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C48" w:rsidRDefault="00E07296">
      <w:pPr>
        <w:keepLines/>
        <w:spacing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99.75pt;visibility:visible;mso-wrap-style:square">
            <v:imagedata r:id="rId7" o:title=""/>
          </v:shape>
        </w:pict>
      </w:r>
    </w:p>
    <w:p w:rsidR="00BB0C48" w:rsidRPr="00512C62" w:rsidRDefault="00BB0C48">
      <w:pPr>
        <w:keepLines/>
        <w:spacing w:line="57" w:lineRule="atLeast"/>
        <w:rPr>
          <w:rFonts w:ascii="Times New Roman" w:hAnsi="Times New Roman" w:cs="Times New Roman"/>
          <w:b/>
          <w:bCs/>
          <w:color w:val="000000"/>
          <w:sz w:val="24"/>
          <w:szCs w:val="24"/>
        </w:rPr>
      </w:pPr>
    </w:p>
    <w:p w:rsidR="00BB0C48" w:rsidRPr="00022977" w:rsidRDefault="00645935">
      <w:pPr>
        <w:keepLines/>
        <w:spacing w:line="240" w:lineRule="auto"/>
        <w:rPr>
          <w:rFonts w:ascii="Times New Roman" w:hAnsi="Times New Roman" w:cs="Times New Roman"/>
          <w:b/>
          <w:bCs/>
          <w:color w:val="000000"/>
          <w:sz w:val="24"/>
          <w:szCs w:val="24"/>
        </w:rPr>
      </w:pPr>
      <w:r>
        <w:rPr>
          <w:rFonts w:ascii="Times New Roman" w:eastAsia="Times New Roman" w:hAnsi="Times New Roman" w:cs="Times New Roman"/>
          <w:b/>
          <w:color w:val="000000"/>
          <w:sz w:val="24"/>
          <w:szCs w:val="24"/>
          <w:lang w:val="ru-RU"/>
        </w:rPr>
        <w:t>26</w:t>
      </w:r>
      <w:r w:rsidR="002C7B6A">
        <w:rPr>
          <w:rFonts w:ascii="Times New Roman" w:eastAsia="Times New Roman" w:hAnsi="Times New Roman" w:cs="Times New Roman"/>
          <w:b/>
          <w:color w:val="000000"/>
          <w:sz w:val="24"/>
          <w:szCs w:val="24"/>
          <w:lang w:val="ru-RU"/>
        </w:rPr>
        <w:t xml:space="preserve"> октября</w:t>
      </w:r>
      <w:r w:rsidR="00512C62" w:rsidRPr="00022977">
        <w:rPr>
          <w:rFonts w:ascii="Times New Roman" w:eastAsia="Times New Roman" w:hAnsi="Times New Roman" w:cs="Times New Roman"/>
          <w:b/>
          <w:color w:val="000000"/>
          <w:sz w:val="24"/>
          <w:szCs w:val="24"/>
          <w:lang w:val="ru-RU"/>
        </w:rPr>
        <w:t xml:space="preserve"> </w:t>
      </w:r>
      <w:r w:rsidR="00512C62" w:rsidRPr="00022977">
        <w:rPr>
          <w:rFonts w:ascii="Times New Roman" w:eastAsia="Times New Roman" w:hAnsi="Times New Roman" w:cs="Times New Roman"/>
          <w:b/>
          <w:color w:val="000000"/>
          <w:sz w:val="24"/>
          <w:szCs w:val="24"/>
        </w:rPr>
        <w:t>202</w:t>
      </w:r>
      <w:r w:rsidR="00512C62" w:rsidRPr="00022977">
        <w:rPr>
          <w:rFonts w:ascii="Times New Roman" w:eastAsia="Times New Roman" w:hAnsi="Times New Roman" w:cs="Times New Roman"/>
          <w:b/>
          <w:color w:val="000000"/>
          <w:sz w:val="24"/>
          <w:szCs w:val="24"/>
          <w:lang w:val="ru-RU"/>
        </w:rPr>
        <w:t>6</w:t>
      </w:r>
      <w:r w:rsidR="00512C62" w:rsidRPr="00022977">
        <w:rPr>
          <w:rFonts w:ascii="Times New Roman" w:eastAsia="Times New Roman" w:hAnsi="Times New Roman" w:cs="Times New Roman"/>
          <w:b/>
          <w:color w:val="000000"/>
          <w:sz w:val="24"/>
          <w:szCs w:val="24"/>
        </w:rPr>
        <w:t xml:space="preserve"> года</w:t>
      </w:r>
    </w:p>
    <w:p w:rsidR="00CA09BE" w:rsidRPr="00645935" w:rsidRDefault="00512C62" w:rsidP="00B92D23">
      <w:pPr>
        <w:keepLines/>
        <w:spacing w:line="240" w:lineRule="auto"/>
        <w:ind w:left="-142" w:firstLine="142"/>
        <w:rPr>
          <w:rFonts w:ascii="Times New Roman" w:eastAsia="Times New Roman" w:hAnsi="Times New Roman" w:cs="Times New Roman"/>
          <w:sz w:val="24"/>
          <w:szCs w:val="24"/>
          <w:lang w:val="ru-RU"/>
        </w:rPr>
      </w:pPr>
      <w:r w:rsidRPr="00645935">
        <w:rPr>
          <w:rFonts w:ascii="Times New Roman" w:eastAsia="Times New Roman" w:hAnsi="Times New Roman" w:cs="Times New Roman"/>
          <w:b/>
          <w:color w:val="000000"/>
          <w:sz w:val="24"/>
          <w:szCs w:val="24"/>
        </w:rPr>
        <w:t>Пресс-</w:t>
      </w:r>
      <w:r w:rsidRPr="00645935">
        <w:rPr>
          <w:rFonts w:ascii="Times New Roman" w:eastAsia="Times New Roman" w:hAnsi="Times New Roman" w:cs="Times New Roman"/>
          <w:b/>
          <w:color w:val="000000"/>
          <w:sz w:val="24"/>
          <w:szCs w:val="24"/>
          <w:lang w:val="ru-RU"/>
        </w:rPr>
        <w:t>релиз</w:t>
      </w:r>
    </w:p>
    <w:p w:rsidR="00B92D23" w:rsidRPr="004A0080" w:rsidRDefault="00B92D23" w:rsidP="00B92D23">
      <w:pPr>
        <w:spacing w:line="240" w:lineRule="auto"/>
        <w:rPr>
          <w:rFonts w:ascii="Times New Roman" w:hAnsi="Times New Roman" w:cs="Times New Roman"/>
          <w:sz w:val="24"/>
          <w:szCs w:val="24"/>
          <w:lang w:val="ru-RU"/>
        </w:rPr>
      </w:pPr>
    </w:p>
    <w:p w:rsidR="004A0080" w:rsidRPr="004A0080" w:rsidRDefault="004A0080" w:rsidP="004A0080">
      <w:pPr>
        <w:pStyle w:val="afa"/>
        <w:spacing w:before="0" w:beforeAutospacing="0" w:after="160" w:afterAutospacing="0"/>
      </w:pPr>
      <w:r w:rsidRPr="004A0080">
        <w:rPr>
          <w:b/>
          <w:bCs/>
          <w:color w:val="000000"/>
        </w:rPr>
        <w:t>В НГТУ НЭТИ обсудили городские публичные конфликты</w:t>
      </w:r>
    </w:p>
    <w:p w:rsidR="004A0080" w:rsidRPr="004A0080" w:rsidRDefault="004A0080" w:rsidP="004A0080">
      <w:pPr>
        <w:pStyle w:val="afa"/>
        <w:spacing w:before="0" w:beforeAutospacing="0" w:after="0" w:afterAutospacing="0"/>
      </w:pPr>
      <w:r w:rsidRPr="004A0080">
        <w:rPr>
          <w:b/>
          <w:bCs/>
          <w:color w:val="000000"/>
        </w:rPr>
        <w:t>В Новосибирском государственном техническом университете НЭТИ 22 октября состоялась ежегодная экспертная дискуссия, участники которой обсудили</w:t>
      </w:r>
    </w:p>
    <w:p w:rsidR="004A0080" w:rsidRPr="004A0080" w:rsidRDefault="004A0080" w:rsidP="004A0080">
      <w:pPr>
        <w:pStyle w:val="afa"/>
        <w:spacing w:before="0" w:beforeAutospacing="0" w:after="0" w:afterAutospacing="0"/>
      </w:pPr>
      <w:r w:rsidRPr="004A0080">
        <w:rPr>
          <w:b/>
          <w:bCs/>
          <w:color w:val="000000"/>
        </w:rPr>
        <w:t>пространственное распределение, сценарии развития и исходы городских публичных конфликтов, а также влияние соцсетей на конфликты в мегаполисах. В обсуждении приняли участие представители органов власти, общественных организаций, научного сообщества.</w:t>
      </w:r>
    </w:p>
    <w:p w:rsidR="004A0080" w:rsidRPr="004A0080" w:rsidRDefault="004A0080" w:rsidP="004A0080">
      <w:pPr>
        <w:rPr>
          <w:rFonts w:ascii="Times New Roman" w:hAnsi="Times New Roman" w:cs="Times New Roman"/>
          <w:sz w:val="24"/>
          <w:szCs w:val="24"/>
        </w:rPr>
      </w:pPr>
    </w:p>
    <w:p w:rsidR="004A0080" w:rsidRPr="004A0080" w:rsidRDefault="004A0080" w:rsidP="004A0080">
      <w:pPr>
        <w:pStyle w:val="afa"/>
        <w:spacing w:before="0" w:beforeAutospacing="0" w:after="0" w:afterAutospacing="0"/>
      </w:pPr>
      <w:r w:rsidRPr="004A0080">
        <w:rPr>
          <w:color w:val="000000"/>
        </w:rPr>
        <w:t>Организатором мероприятия выступила Лаборатория городских исследований Института социальных технологий НГТУ НЭТИ совместно с Межрегиональной общественной организацией «Социальное партнерство» при грантовой</w:t>
      </w:r>
      <w:r w:rsidRPr="004A0080">
        <w:rPr>
          <w:color w:val="FF0000"/>
        </w:rPr>
        <w:t xml:space="preserve"> </w:t>
      </w:r>
      <w:r w:rsidRPr="004A0080">
        <w:rPr>
          <w:color w:val="000000"/>
        </w:rPr>
        <w:t>поддержке мэрии Новосибирска.</w:t>
      </w:r>
    </w:p>
    <w:p w:rsidR="004A0080" w:rsidRPr="004A0080" w:rsidRDefault="004A0080" w:rsidP="004A0080">
      <w:pPr>
        <w:rPr>
          <w:rFonts w:ascii="Times New Roman" w:hAnsi="Times New Roman" w:cs="Times New Roman"/>
          <w:sz w:val="24"/>
          <w:szCs w:val="24"/>
        </w:rPr>
      </w:pPr>
    </w:p>
    <w:p w:rsidR="004A0080" w:rsidRPr="004A0080" w:rsidRDefault="004A0080" w:rsidP="004A0080">
      <w:pPr>
        <w:pStyle w:val="afa"/>
        <w:spacing w:before="0" w:beforeAutospacing="0" w:after="0" w:afterAutospacing="0"/>
      </w:pPr>
      <w:r w:rsidRPr="004A0080">
        <w:rPr>
          <w:color w:val="000000"/>
        </w:rPr>
        <w:t xml:space="preserve">Эксперты представили результаты анализа конфликтов в Новосибирской агломерации, изучение </w:t>
      </w:r>
      <w:r w:rsidRPr="004A0080">
        <w:rPr>
          <w:color w:val="000000"/>
          <w:shd w:val="clear" w:color="auto" w:fill="FFFFFF"/>
        </w:rPr>
        <w:t xml:space="preserve">которых </w:t>
      </w:r>
      <w:r w:rsidRPr="004A0080">
        <w:rPr>
          <w:color w:val="000000"/>
        </w:rPr>
        <w:t>ведется с помощью</w:t>
      </w:r>
      <w:hyperlink r:id="rId8" w:history="1">
        <w:r w:rsidRPr="004A0080">
          <w:rPr>
            <w:rStyle w:val="af"/>
            <w:color w:val="000000"/>
          </w:rPr>
          <w:t xml:space="preserve"> Геоинформационной базы</w:t>
        </w:r>
      </w:hyperlink>
    </w:p>
    <w:p w:rsidR="004A0080" w:rsidRPr="004A0080" w:rsidRDefault="00501331" w:rsidP="004A0080">
      <w:pPr>
        <w:pStyle w:val="afa"/>
        <w:spacing w:before="0" w:beforeAutospacing="0" w:after="0" w:afterAutospacing="0"/>
      </w:pPr>
      <w:hyperlink r:id="rId9" w:history="1">
        <w:r w:rsidR="004A0080" w:rsidRPr="004A0080">
          <w:rPr>
            <w:rStyle w:val="af"/>
            <w:color w:val="000000"/>
          </w:rPr>
          <w:t>данных «Конфликты NSK»</w:t>
        </w:r>
      </w:hyperlink>
      <w:r w:rsidR="004A0080" w:rsidRPr="004A0080">
        <w:rPr>
          <w:b/>
          <w:bCs/>
          <w:color w:val="000000"/>
        </w:rPr>
        <w:t>.</w:t>
      </w:r>
      <w:r w:rsidR="004A0080" w:rsidRPr="004A0080">
        <w:rPr>
          <w:color w:val="000000"/>
        </w:rPr>
        <w:t>  В 2026 году наряду с анализом цифровой платформы исследователи применили   инструменты искусственного интеллекта для обработки и интерпретации материалов.</w:t>
      </w:r>
    </w:p>
    <w:p w:rsidR="004A0080" w:rsidRPr="004A0080" w:rsidRDefault="004A0080" w:rsidP="004A0080">
      <w:pPr>
        <w:rPr>
          <w:rFonts w:ascii="Times New Roman" w:hAnsi="Times New Roman" w:cs="Times New Roman"/>
          <w:sz w:val="24"/>
          <w:szCs w:val="24"/>
        </w:rPr>
      </w:pPr>
    </w:p>
    <w:p w:rsidR="004A0080" w:rsidRPr="004A0080" w:rsidRDefault="004A0080" w:rsidP="004A0080">
      <w:pPr>
        <w:pStyle w:val="afa"/>
        <w:spacing w:before="0" w:beforeAutospacing="0" w:after="0" w:afterAutospacing="0"/>
      </w:pPr>
      <w:r w:rsidRPr="004A0080">
        <w:rPr>
          <w:color w:val="000000"/>
        </w:rPr>
        <w:t>Говоря о пространственном распределении конфликтов, научный руководитель Лаборатории городских исследований Института социальных технологий НГТУ НЭТИ, профессор кафедры социальной работы и социальной антропологии НГТУ НЭТИ доктор социологических наук Ирина Скалабан отметила, что уже пятый год исследователи фиксируют неравномерное распределение конфликтов в городской</w:t>
      </w:r>
    </w:p>
    <w:p w:rsidR="004A0080" w:rsidRPr="004A0080" w:rsidRDefault="004A0080" w:rsidP="004A0080">
      <w:pPr>
        <w:pStyle w:val="afa"/>
        <w:spacing w:before="0" w:beforeAutospacing="0" w:after="0" w:afterAutospacing="0"/>
      </w:pPr>
      <w:r w:rsidRPr="004A0080">
        <w:rPr>
          <w:color w:val="000000"/>
        </w:rPr>
        <w:t>среде. При этом городское пространство — не просто площадка, на которой разворачивается конфликт: в значительной степени оно само выступает его участником. Пространство непрерывно трансформируется в ходе городской жизни, и конфликты возникают не только из</w:t>
      </w:r>
      <w:r w:rsidRPr="004A0080">
        <w:rPr>
          <w:color w:val="000000"/>
        </w:rPr>
        <w:noBreakHyphen/>
        <w:t>за самой территории, но и из</w:t>
      </w:r>
      <w:r w:rsidRPr="004A0080">
        <w:rPr>
          <w:color w:val="000000"/>
        </w:rPr>
        <w:noBreakHyphen/>
        <w:t>за того, что разные участники по</w:t>
      </w:r>
      <w:r w:rsidRPr="004A0080">
        <w:rPr>
          <w:color w:val="000000"/>
        </w:rPr>
        <w:noBreakHyphen/>
        <w:t>разному ее используют, воспринимают и стремятся изменить.</w:t>
      </w:r>
    </w:p>
    <w:p w:rsidR="004A0080" w:rsidRPr="004A0080" w:rsidRDefault="004A0080" w:rsidP="004A0080">
      <w:pPr>
        <w:rPr>
          <w:rFonts w:ascii="Times New Roman" w:hAnsi="Times New Roman" w:cs="Times New Roman"/>
          <w:sz w:val="24"/>
          <w:szCs w:val="24"/>
        </w:rPr>
      </w:pPr>
    </w:p>
    <w:p w:rsidR="004A0080" w:rsidRPr="004A0080" w:rsidRDefault="004A0080" w:rsidP="004A0080">
      <w:pPr>
        <w:pStyle w:val="afa"/>
        <w:spacing w:before="0" w:beforeAutospacing="0" w:after="0" w:afterAutospacing="0"/>
      </w:pPr>
      <w:r w:rsidRPr="004A0080">
        <w:rPr>
          <w:color w:val="000000"/>
        </w:rPr>
        <w:t>«Мы попробовали проанализировать концентрацию конфликтов в городе</w:t>
      </w:r>
    </w:p>
    <w:p w:rsidR="004A0080" w:rsidRPr="004A0080" w:rsidRDefault="004A0080" w:rsidP="004A0080">
      <w:pPr>
        <w:pStyle w:val="afa"/>
        <w:spacing w:before="0" w:beforeAutospacing="0" w:after="0" w:afterAutospacing="0"/>
      </w:pPr>
      <w:r w:rsidRPr="004A0080">
        <w:rPr>
          <w:color w:val="000000"/>
        </w:rPr>
        <w:t>и выявить взаимосвязи между различными очагами конфликтности. В результате удалось выделить три типа конфликтных зон. Первый — конфликтная концентрация (</w:t>
      </w:r>
      <w:r w:rsidRPr="004A0080">
        <w:rPr>
          <w:color w:val="000000"/>
          <w:shd w:val="clear" w:color="auto" w:fill="FFFFFF"/>
        </w:rPr>
        <w:t>здесь много конфликтов, но они не связаны между собой</w:t>
      </w:r>
      <w:r w:rsidRPr="004A0080">
        <w:rPr>
          <w:color w:val="000000"/>
        </w:rPr>
        <w:t>). Второй тип — конфликтные ареалы, в которых регулярно воспроизводятся одни и те же или похожие конфликтные</w:t>
      </w:r>
    </w:p>
    <w:p w:rsidR="004A0080" w:rsidRPr="004A0080" w:rsidRDefault="004A0080" w:rsidP="004A0080">
      <w:pPr>
        <w:pStyle w:val="afa"/>
        <w:spacing w:before="0" w:beforeAutospacing="0" w:after="0" w:afterAutospacing="0"/>
      </w:pPr>
      <w:r w:rsidRPr="004A0080">
        <w:rPr>
          <w:color w:val="000000"/>
        </w:rPr>
        <w:t>повестки (например, споры вокруг строительства или благоустройства). И,</w:t>
      </w:r>
    </w:p>
    <w:p w:rsidR="004A0080" w:rsidRPr="004A0080" w:rsidRDefault="004A0080" w:rsidP="004A0080">
      <w:pPr>
        <w:pStyle w:val="afa"/>
        <w:spacing w:before="0" w:beforeAutospacing="0" w:after="0" w:afterAutospacing="0"/>
      </w:pPr>
      <w:r w:rsidRPr="004A0080">
        <w:rPr>
          <w:color w:val="000000"/>
        </w:rPr>
        <w:t xml:space="preserve">наконец, конфликтные экосистемы: здесь не только воспроизводятся конфликты, но и формируется устойчивое сообщество участников. К конфликтным экосистемам можно отнести Академгородок, Нижнюю Ельцовку, район Хилокского рынка и центр города. Также выявлены ареалы с потенциалом перехода в экосистему, например, Плющихинский жилмассив, конфликтная зона Первомайского района. Особенность экосистем — многослойность накопленных проблем, конфликтная компетентность и </w:t>
      </w:r>
      <w:r w:rsidRPr="004A0080">
        <w:rPr>
          <w:color w:val="000000"/>
        </w:rPr>
        <w:lastRenderedPageBreak/>
        <w:t>потенциал мобилизации жителей, в том числе в использовании легитимных процедур отстаивания своих интересов.</w:t>
      </w:r>
      <w:r w:rsidRPr="004A0080">
        <w:rPr>
          <w:color w:val="FF0000"/>
        </w:rPr>
        <w:t xml:space="preserve"> </w:t>
      </w:r>
      <w:r w:rsidRPr="004A0080">
        <w:rPr>
          <w:color w:val="000000"/>
        </w:rPr>
        <w:t>Кроме того, есть жилмассивы, где в последние 3–4 года заметно усилилась конфликтность», — рассказала Ирина Скалабан.</w:t>
      </w:r>
    </w:p>
    <w:p w:rsidR="004A0080" w:rsidRPr="004A0080" w:rsidRDefault="004A0080" w:rsidP="004A0080">
      <w:pPr>
        <w:rPr>
          <w:rFonts w:ascii="Times New Roman" w:hAnsi="Times New Roman" w:cs="Times New Roman"/>
          <w:sz w:val="24"/>
          <w:szCs w:val="24"/>
        </w:rPr>
      </w:pPr>
    </w:p>
    <w:p w:rsidR="004A0080" w:rsidRPr="004A0080" w:rsidRDefault="004A0080" w:rsidP="004A0080">
      <w:pPr>
        <w:pStyle w:val="afa"/>
        <w:spacing w:before="0" w:beforeAutospacing="0" w:after="160" w:afterAutospacing="0"/>
      </w:pPr>
      <w:r w:rsidRPr="004A0080">
        <w:rPr>
          <w:color w:val="000000"/>
        </w:rPr>
        <w:t>Ученый отметила чувствительность жителей</w:t>
      </w:r>
      <w:r w:rsidRPr="004A0080">
        <w:rPr>
          <w:color w:val="FF0000"/>
        </w:rPr>
        <w:t xml:space="preserve"> </w:t>
      </w:r>
      <w:r w:rsidRPr="004A0080">
        <w:rPr>
          <w:color w:val="000000"/>
        </w:rPr>
        <w:t>к сохранению зеленых зон как традиционный тренд Новосибирска. Люди хотят, чтобы там, где они живут, сохранялись парки, скверы и инфраструктура не заменялась на «урбанистическую». Подводя итог, спикер подчеркнула, что новые конфликты не возникают на пустом месте — они встраиваются в уже сложившуюся систему отношений. При этом старые конфликтные ареалы сохраняются и к ним добавляются новые.</w:t>
      </w:r>
    </w:p>
    <w:p w:rsidR="004A0080" w:rsidRDefault="004A0080" w:rsidP="004A0080">
      <w:pPr>
        <w:pStyle w:val="afa"/>
        <w:spacing w:before="0" w:beforeAutospacing="0" w:after="0" w:afterAutospacing="0"/>
        <w:rPr>
          <w:color w:val="000000"/>
        </w:rPr>
      </w:pPr>
      <w:r w:rsidRPr="004A0080">
        <w:rPr>
          <w:color w:val="000000"/>
        </w:rPr>
        <w:t>С докладом о триггерах и исходах конфликтов Новосибирска выступила ассистент кафедры общей социологии Новосибирского государственного университета, аспирант Дарья Шитина. «Важно понимать, что запускает конфликтные процессы, на что горожане реагируют сопротивлением, то есть триггеры конфликтов. Мы выделяем следующие: институциональный — то, что вызывает раздражение в функционировании городских систем; инвестиционный — то, что вызывает раздражение и сопротивление в новых проектах изменений (он возникает на стыке коммерческих интересов бизнеса и потребностей жителей); нормативный</w:t>
      </w:r>
      <w:r w:rsidRPr="004A0080">
        <w:rPr>
          <w:b/>
          <w:bCs/>
          <w:color w:val="000000"/>
        </w:rPr>
        <w:t xml:space="preserve"> </w:t>
      </w:r>
      <w:r w:rsidRPr="004A0080">
        <w:rPr>
          <w:color w:val="000000"/>
        </w:rPr>
        <w:t>— базируется на нарушении или несовершенстве законов, правил и градостроительных норм; ценностный — отражает столкновение разных представлений о значимости ценностей и символическом смысле городского пространства, а повседневный триггер представляет собой непосредственное столкновение частных интересов на общей территории, нарушение  общественных норм взаимодействия горожан, особенно связанных с безопасностью». Эксперт отметила, что институциональные триггеры сегодня остаются ведущими, доля инвестиционных триггеров снижается, а повседневных — растет.</w:t>
      </w:r>
    </w:p>
    <w:p w:rsidR="004A0080" w:rsidRPr="004A0080" w:rsidRDefault="004A0080" w:rsidP="004A0080">
      <w:pPr>
        <w:pStyle w:val="afa"/>
        <w:spacing w:before="0" w:beforeAutospacing="0" w:after="0" w:afterAutospacing="0"/>
      </w:pPr>
    </w:p>
    <w:p w:rsidR="004A0080" w:rsidRDefault="004A0080" w:rsidP="004A0080">
      <w:pPr>
        <w:pStyle w:val="afa"/>
        <w:spacing w:before="0" w:beforeAutospacing="0" w:after="0" w:afterAutospacing="0"/>
        <w:rPr>
          <w:color w:val="000000"/>
        </w:rPr>
      </w:pPr>
      <w:r w:rsidRPr="004A0080">
        <w:rPr>
          <w:color w:val="000000"/>
        </w:rPr>
        <w:t>Что касается формы протекания конфликтов, то, по словам Дарьи Шитиной, конфликты сегодня чаще разворачиваются в цифровой медиасреде,</w:t>
      </w:r>
      <w:r w:rsidRPr="004A0080">
        <w:rPr>
          <w:color w:val="FF0000"/>
        </w:rPr>
        <w:t xml:space="preserve"> </w:t>
      </w:r>
      <w:r w:rsidRPr="004A0080">
        <w:rPr>
          <w:color w:val="000000"/>
        </w:rPr>
        <w:t>а вот общественные обсуждения в целом встречаются реже. «Если рассматривать статистику исходов, затухание конфликта без решения проблемы является одним из самых распространенных сценариев. Доля ситуаций, когда проблема не находит решения, а сам конфликт сходит на нет</w:t>
      </w:r>
      <w:r w:rsidRPr="004A0080">
        <w:rPr>
          <w:b/>
          <w:bCs/>
          <w:color w:val="000000"/>
        </w:rPr>
        <w:t>,</w:t>
      </w:r>
      <w:r w:rsidRPr="004A0080">
        <w:rPr>
          <w:color w:val="000000"/>
        </w:rPr>
        <w:t xml:space="preserve"> увеличилась с 41%</w:t>
      </w:r>
      <w:r w:rsidRPr="004A0080">
        <w:rPr>
          <w:b/>
          <w:bCs/>
          <w:color w:val="000000"/>
        </w:rPr>
        <w:t xml:space="preserve"> </w:t>
      </w:r>
      <w:r w:rsidRPr="004A0080">
        <w:rPr>
          <w:color w:val="000000"/>
        </w:rPr>
        <w:t>до</w:t>
      </w:r>
      <w:r w:rsidRPr="004A0080">
        <w:rPr>
          <w:b/>
          <w:bCs/>
          <w:color w:val="000000"/>
        </w:rPr>
        <w:t xml:space="preserve"> </w:t>
      </w:r>
      <w:r w:rsidRPr="004A0080">
        <w:rPr>
          <w:color w:val="000000"/>
        </w:rPr>
        <w:t>64% за период с 2022 по 2025 год».</w:t>
      </w:r>
    </w:p>
    <w:p w:rsidR="004A0080" w:rsidRPr="004A0080" w:rsidRDefault="004A0080" w:rsidP="004A0080">
      <w:pPr>
        <w:pStyle w:val="afa"/>
        <w:spacing w:before="0" w:beforeAutospacing="0" w:after="0" w:afterAutospacing="0"/>
      </w:pPr>
    </w:p>
    <w:p w:rsidR="004A0080" w:rsidRPr="004A0080" w:rsidRDefault="004A0080" w:rsidP="004A0080">
      <w:pPr>
        <w:pStyle w:val="afa"/>
        <w:spacing w:before="0" w:beforeAutospacing="0" w:after="160" w:afterAutospacing="0"/>
      </w:pPr>
      <w:r w:rsidRPr="004A0080">
        <w:rPr>
          <w:color w:val="000000"/>
        </w:rPr>
        <w:t xml:space="preserve">Эксперты также провели исследование социальных сетей как инструмента влияния на конфликты в мегаполисах, результаты представила доцент кафедры социологии и массовых коммуникаций НГТУ НЭТИ кандидат социологических наук Зоя Отто. В выборку вошли пять городов: Новосибирск, Екатеринбург, Казань, Красноярск, Нижний Новгород. Был изучен потенциал влияния городских новостных медиа, </w:t>
      </w:r>
      <w:r w:rsidRPr="004A0080">
        <w:rPr>
          <w:color w:val="000000"/>
          <w:shd w:val="clear" w:color="auto" w:fill="FFFFFF"/>
        </w:rPr>
        <w:t xml:space="preserve">представленных </w:t>
      </w:r>
      <w:r w:rsidRPr="004A0080">
        <w:rPr>
          <w:color w:val="000000"/>
        </w:rPr>
        <w:t>на платформах «ВКонтакте» и «Телеграм», на генерирование конфликтов. «Группы и каналы с конфликтогенным</w:t>
      </w:r>
      <w:r w:rsidRPr="004A0080">
        <w:rPr>
          <w:color w:val="000000"/>
          <w:shd w:val="clear" w:color="auto" w:fill="FFFFFF"/>
        </w:rPr>
        <w:t xml:space="preserve">и названиями </w:t>
      </w:r>
      <w:r w:rsidRPr="004A0080">
        <w:rPr>
          <w:color w:val="000000"/>
        </w:rPr>
        <w:t>входят в число самых популярных городских сообществ по охвату аудитории, что свидетельствует о значительном интересе горожан к контенту с эмоционально заряженной или потенциально конфликтной повесткой», — подчеркнула спикер.</w:t>
      </w:r>
    </w:p>
    <w:p w:rsidR="004A0080" w:rsidRPr="004A0080" w:rsidRDefault="004A0080" w:rsidP="004A0080">
      <w:pPr>
        <w:pStyle w:val="afa"/>
        <w:spacing w:before="0" w:beforeAutospacing="0" w:after="160" w:afterAutospacing="0"/>
      </w:pPr>
      <w:r w:rsidRPr="004A0080">
        <w:rPr>
          <w:color w:val="000000"/>
        </w:rPr>
        <w:t>По словам Зои Отто, тематическая специфика городских конфликтов в социальных медиа варьируется в зависимости от города, при этом наиболее популярными во всех исследуемых мегаполисах остаются конфликты в сфере городского хозяйства, строительства и социальной сферы. Эксперт также указала на двойственную роль социальных медиа. С одной стороны, они выступают как пространство для оперативного информирования граждан, с другой — нередко становятся каналами мобилизации протестных настроений и эскалации конфликтных ситуаций. В целом же городские социальные медиа стали альтернативным источником информации, сопоставимым по охвату и влиянию с традиционными СМИ.</w:t>
      </w:r>
    </w:p>
    <w:p w:rsidR="004A0080" w:rsidRPr="004A0080" w:rsidRDefault="004A0080" w:rsidP="004A0080">
      <w:pPr>
        <w:pStyle w:val="afa"/>
        <w:spacing w:before="0" w:beforeAutospacing="0" w:after="160" w:afterAutospacing="0"/>
      </w:pPr>
      <w:r w:rsidRPr="004A0080">
        <w:rPr>
          <w:color w:val="000000"/>
        </w:rPr>
        <w:lastRenderedPageBreak/>
        <w:t>После докладов дискуссия стала</w:t>
      </w:r>
      <w:r w:rsidRPr="004A0080">
        <w:rPr>
          <w:b/>
          <w:bCs/>
          <w:color w:val="000000"/>
        </w:rPr>
        <w:t xml:space="preserve"> </w:t>
      </w:r>
      <w:r w:rsidRPr="004A0080">
        <w:rPr>
          <w:color w:val="000000"/>
        </w:rPr>
        <w:t xml:space="preserve">площадкой для обмена мнениями и поиска подходов к работе с городскими конфликтами. Участники встречи делились наблюдениями о том, какие факторы чаще всего запускают конфликты, как они развиваются в пространстве города </w:t>
      </w:r>
      <w:r w:rsidR="00E07296">
        <w:rPr>
          <w:color w:val="000000"/>
        </w:rPr>
        <w:t>и каковы варианты их завершения.</w:t>
      </w:r>
      <w:bookmarkStart w:id="0" w:name="_GoBack"/>
      <w:bookmarkEnd w:id="0"/>
    </w:p>
    <w:p w:rsidR="00BB0C48" w:rsidRPr="00285986" w:rsidRDefault="00512C62" w:rsidP="005E1309">
      <w:pPr>
        <w:spacing w:before="240" w:after="240" w:line="240" w:lineRule="auto"/>
        <w:jc w:val="both"/>
      </w:pPr>
      <w:r w:rsidRPr="005E1309">
        <w:rPr>
          <w:rFonts w:ascii="Times New Roman" w:hAnsi="Times New Roman" w:cs="Times New Roman"/>
          <w:b/>
          <w:sz w:val="24"/>
          <w:szCs w:val="24"/>
        </w:rPr>
        <w:t>Для СМИ: пресс-секретарь НГТУ НЭТИ Елена Танажко, +7 913-398-50-49</w:t>
      </w:r>
      <w:r w:rsidRPr="00285986">
        <w:rPr>
          <w:b/>
        </w:rPr>
        <w:t xml:space="preserve"> </w:t>
      </w:r>
      <w:r w:rsidRPr="00285986">
        <w:t>_________________________________________________________________________</w:t>
      </w:r>
    </w:p>
    <w:tbl>
      <w:tblPr>
        <w:tblW w:w="8973" w:type="dxa"/>
        <w:tblLayout w:type="fixed"/>
        <w:tblLook w:val="0400" w:firstRow="0" w:lastRow="0" w:firstColumn="0" w:lastColumn="0" w:noHBand="0" w:noVBand="1"/>
      </w:tblPr>
      <w:tblGrid>
        <w:gridCol w:w="2552"/>
        <w:gridCol w:w="2977"/>
        <w:gridCol w:w="2694"/>
        <w:gridCol w:w="250"/>
        <w:gridCol w:w="250"/>
        <w:gridCol w:w="250"/>
      </w:tblGrid>
      <w:tr w:rsidR="00BB0C48">
        <w:tc>
          <w:tcPr>
            <w:tcW w:w="2552" w:type="dxa"/>
            <w:tcBorders>
              <w:top w:val="none" w:sz="0" w:space="0" w:color="000000"/>
              <w:left w:val="none" w:sz="0" w:space="0" w:color="000000"/>
              <w:bottom w:val="none" w:sz="0" w:space="0" w:color="000000"/>
              <w:right w:val="none" w:sz="0" w:space="0" w:color="000000"/>
            </w:tcBorders>
          </w:tcPr>
          <w:p w:rsidR="00BB0C48" w:rsidRDefault="00E07296">
            <w:pPr>
              <w:tabs>
                <w:tab w:val="center" w:pos="4677"/>
                <w:tab w:val="right" w:pos="9355"/>
              </w:tabs>
              <w:rPr>
                <w:lang w:val="ru-RU"/>
              </w:rPr>
            </w:pPr>
            <w:r>
              <w:rPr>
                <w:noProof/>
                <w:lang w:val="ru-RU"/>
              </w:rPr>
              <w:pict>
                <v:shape id="_x0000_i1026" type="#_x0000_t75" style="width:12pt;height:12.75pt;visibility:visible;mso-wrap-style:square">
                  <v:imagedata r:id="rId10" o:title=""/>
                </v:shape>
              </w:pict>
            </w:r>
            <w:r w:rsidR="00512C62">
              <w:rPr>
                <w:lang w:val="ru-RU"/>
              </w:rPr>
              <w:t xml:space="preserve"> </w:t>
            </w:r>
            <w:hyperlink r:id="rId11" w:tooltip="https://dzen.ru/nstu_neti" w:history="1">
              <w:r w:rsidR="00512C62">
                <w:rPr>
                  <w:rStyle w:val="af"/>
                  <w:lang w:val="ru-RU"/>
                </w:rPr>
                <w:t>Яндекс.Дзен</w:t>
              </w:r>
            </w:hyperlink>
          </w:p>
          <w:p w:rsidR="00BB0C48" w:rsidRDefault="00501331">
            <w:pPr>
              <w:tabs>
                <w:tab w:val="center" w:pos="4677"/>
                <w:tab w:val="right" w:pos="9355"/>
              </w:tabs>
              <w:rPr>
                <w:lang w:val="en-US"/>
              </w:rPr>
            </w:pPr>
            <w:r>
              <w:rPr>
                <w:noProof/>
                <w:lang w:val="ru-RU"/>
              </w:rPr>
              <w:pict>
                <v:shape id="_x0000_i1027" type="#_x0000_t75" style="width:12pt;height:12pt;visibility:visible;mso-wrap-style:square">
                  <v:imagedata r:id="rId12" o:title=""/>
                </v:shape>
              </w:pict>
            </w:r>
            <w:r w:rsidR="00512C62">
              <w:rPr>
                <w:color w:val="0000FF"/>
                <w:u w:val="single"/>
                <w:lang w:val="ru-RU"/>
              </w:rPr>
              <w:t xml:space="preserve"> ВКонтакте</w:t>
            </w:r>
          </w:p>
        </w:tc>
        <w:tc>
          <w:tcPr>
            <w:tcW w:w="2977" w:type="dxa"/>
            <w:tcBorders>
              <w:top w:val="none" w:sz="0" w:space="0" w:color="000000"/>
              <w:left w:val="none" w:sz="0" w:space="0" w:color="000000"/>
              <w:bottom w:val="none" w:sz="0" w:space="0" w:color="000000"/>
              <w:right w:val="none" w:sz="0" w:space="0" w:color="000000"/>
            </w:tcBorders>
          </w:tcPr>
          <w:p w:rsidR="00BB0C48" w:rsidRDefault="00501331">
            <w:pPr>
              <w:tabs>
                <w:tab w:val="center" w:pos="4677"/>
                <w:tab w:val="right" w:pos="9355"/>
              </w:tabs>
              <w:ind w:left="-113" w:firstLine="113"/>
              <w:rPr>
                <w:lang w:val="ru-RU"/>
              </w:rPr>
            </w:pPr>
            <w:r>
              <w:rPr>
                <w:rFonts w:ascii="Times New Roman" w:eastAsia="Times New Roman" w:hAnsi="Times New Roman" w:cs="Times New Roman"/>
                <w:noProof/>
                <w:sz w:val="28"/>
                <w:szCs w:val="28"/>
                <w:lang w:val="ru-RU"/>
              </w:rPr>
              <w:pict>
                <v:shape id="_x0000_i1028" type="#_x0000_t75" style="width:13.5pt;height:13.5pt;visibility:visible;mso-wrap-style:square">
                  <v:imagedata r:id="rId13" o:title=""/>
                </v:shape>
              </w:pict>
            </w:r>
            <w:r w:rsidR="00512C62">
              <w:rPr>
                <w:rFonts w:ascii="Times New Roman" w:eastAsia="Times New Roman" w:hAnsi="Times New Roman" w:cs="Times New Roman"/>
                <w:sz w:val="28"/>
                <w:szCs w:val="28"/>
                <w:lang w:val="ru-RU"/>
              </w:rPr>
              <w:t xml:space="preserve"> </w:t>
            </w:r>
            <w:hyperlink r:id="rId14" w:history="1">
              <w:r w:rsidR="00512C62">
                <w:rPr>
                  <w:rStyle w:val="af"/>
                  <w:lang w:val="en-US"/>
                </w:rPr>
                <w:t>MAX</w:t>
              </w:r>
            </w:hyperlink>
          </w:p>
          <w:p w:rsidR="00BB0C48" w:rsidRDefault="00501331">
            <w:pPr>
              <w:tabs>
                <w:tab w:val="center" w:pos="4677"/>
                <w:tab w:val="right" w:pos="9355"/>
              </w:tabs>
              <w:ind w:left="-113" w:firstLine="113"/>
              <w:rPr>
                <w:lang w:val="ru-RU"/>
              </w:rPr>
            </w:pPr>
            <w:r>
              <w:rPr>
                <w:noProof/>
                <w:lang w:val="ru-RU"/>
              </w:rPr>
              <w:pict>
                <v:shape id="_x0000_i1029" type="#_x0000_t75" style="width:12pt;height:12pt;visibility:visible;mso-wrap-style:square">
                  <v:imagedata r:id="rId15" o:title=""/>
                </v:shape>
              </w:pict>
            </w:r>
            <w:r w:rsidR="00512C62">
              <w:rPr>
                <w:lang w:val="ru-RU"/>
              </w:rPr>
              <w:t xml:space="preserve"> </w:t>
            </w:r>
            <w:hyperlink r:id="rId16" w:tooltip="https://www.nstu.ru/media/foto_video" w:history="1">
              <w:r w:rsidR="00512C62">
                <w:rPr>
                  <w:rStyle w:val="af"/>
                  <w:lang w:val="ru-RU"/>
                </w:rPr>
                <w:t>Фото и видео</w:t>
              </w:r>
            </w:hyperlink>
          </w:p>
          <w:p w:rsidR="00BB0C48" w:rsidRDefault="00BB0C48">
            <w:pPr>
              <w:tabs>
                <w:tab w:val="center" w:pos="4677"/>
                <w:tab w:val="right" w:pos="9355"/>
              </w:tabs>
              <w:ind w:left="714"/>
              <w:rPr>
                <w:lang w:val="en-US"/>
              </w:rPr>
            </w:pPr>
          </w:p>
        </w:tc>
        <w:tc>
          <w:tcPr>
            <w:tcW w:w="2694" w:type="dxa"/>
            <w:tcBorders>
              <w:top w:val="none" w:sz="0" w:space="0" w:color="000000"/>
              <w:left w:val="none" w:sz="0" w:space="0" w:color="000000"/>
              <w:bottom w:val="none" w:sz="0" w:space="0" w:color="000000"/>
              <w:right w:val="none" w:sz="0" w:space="0" w:color="000000"/>
            </w:tcBorders>
          </w:tcPr>
          <w:p w:rsidR="00BB0C48" w:rsidRDefault="00501331">
            <w:pPr>
              <w:tabs>
                <w:tab w:val="center" w:pos="4677"/>
                <w:tab w:val="right" w:pos="9355"/>
              </w:tabs>
              <w:rPr>
                <w:lang w:val="en-US"/>
              </w:rPr>
            </w:pPr>
            <w:r>
              <w:rPr>
                <w:noProof/>
                <w:lang w:val="ru-RU"/>
              </w:rPr>
              <w:pict>
                <v:shape id="_x0000_i1030" type="#_x0000_t75" style="width:11.25pt;height:12pt;visibility:visible;mso-wrap-style:square">
                  <v:imagedata r:id="rId17" o:title=""/>
                </v:shape>
              </w:pict>
            </w:r>
            <w:r w:rsidR="00512C62">
              <w:rPr>
                <w:lang w:val="ru-RU"/>
              </w:rPr>
              <w:t xml:space="preserve"> </w:t>
            </w:r>
            <w:hyperlink r:id="rId18" w:tooltip="http://www.nstu.ru/news" w:history="1">
              <w:r w:rsidR="00512C62">
                <w:rPr>
                  <w:color w:val="0000FF"/>
                  <w:u w:val="single"/>
                  <w:lang w:val="ru-RU"/>
                </w:rPr>
                <w:t>Новости</w:t>
              </w:r>
            </w:hyperlink>
          </w:p>
          <w:p w:rsidR="00BB0C48" w:rsidRDefault="00501331">
            <w:pPr>
              <w:tabs>
                <w:tab w:val="center" w:pos="4677"/>
                <w:tab w:val="right" w:pos="9355"/>
              </w:tabs>
              <w:rPr>
                <w:lang w:val="ru-RU"/>
              </w:rPr>
            </w:pPr>
            <w:r>
              <w:rPr>
                <w:noProof/>
                <w:lang w:val="ru-RU"/>
              </w:rPr>
              <w:pict>
                <v:shape id="_x0000_i1031" type="#_x0000_t75" style="width:12pt;height:11.25pt;visibility:visible;mso-wrap-style:square">
                  <v:imagedata r:id="rId19" o:title=""/>
                </v:shape>
              </w:pict>
            </w:r>
            <w:r w:rsidR="00512C62">
              <w:rPr>
                <w:lang w:val="ru-RU"/>
              </w:rPr>
              <w:t xml:space="preserve"> </w:t>
            </w:r>
            <w:hyperlink r:id="rId20" w:tooltip="http://www.nstu.ru/pressreleases" w:history="1">
              <w:r w:rsidR="00512C62">
                <w:rPr>
                  <w:color w:val="0000FF"/>
                  <w:u w:val="single"/>
                  <w:lang w:val="ru-RU"/>
                </w:rPr>
                <w:t>Пресс</w:t>
              </w:r>
            </w:hyperlink>
            <w:r w:rsidR="00512C62">
              <w:rPr>
                <w:color w:val="0000FF"/>
                <w:u w:val="single"/>
                <w:lang w:val="ru-RU"/>
              </w:rPr>
              <w:t>-релизы</w:t>
            </w: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r>
    </w:tbl>
    <w:p w:rsidR="00BB0C48" w:rsidRDefault="00BB0C48"/>
    <w:p w:rsidR="00BB0C48" w:rsidRDefault="00BB0C48"/>
    <w:p w:rsidR="00BB0C48" w:rsidRDefault="00BB0C48"/>
    <w:p w:rsidR="00BB0C48" w:rsidRDefault="00BB0C48"/>
    <w:p w:rsidR="00BB0C48" w:rsidRDefault="00512C62">
      <w:r>
        <w:br/>
      </w:r>
    </w:p>
    <w:sectPr w:rsidR="00BB0C48">
      <w:pgSz w:w="11909" w:h="16834"/>
      <w:pgMar w:top="851" w:right="1440" w:bottom="851" w:left="129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331" w:rsidRDefault="00501331">
      <w:pPr>
        <w:spacing w:line="240" w:lineRule="auto"/>
      </w:pPr>
      <w:r>
        <w:separator/>
      </w:r>
    </w:p>
  </w:endnote>
  <w:endnote w:type="continuationSeparator" w:id="0">
    <w:p w:rsidR="00501331" w:rsidRDefault="005013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331" w:rsidRDefault="00501331">
      <w:pPr>
        <w:spacing w:line="240" w:lineRule="auto"/>
      </w:pPr>
      <w:r>
        <w:separator/>
      </w:r>
    </w:p>
  </w:footnote>
  <w:footnote w:type="continuationSeparator" w:id="0">
    <w:p w:rsidR="00501331" w:rsidRDefault="005013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0F6E"/>
    <w:multiLevelType w:val="hybridMultilevel"/>
    <w:tmpl w:val="64C203DE"/>
    <w:lvl w:ilvl="0" w:tplc="D08AE2CC">
      <w:start w:val="1"/>
      <w:numFmt w:val="bullet"/>
      <w:lvlText w:val=""/>
      <w:lvlJc w:val="left"/>
      <w:pPr>
        <w:tabs>
          <w:tab w:val="num" w:pos="720"/>
        </w:tabs>
        <w:ind w:left="720" w:hanging="360"/>
      </w:pPr>
      <w:rPr>
        <w:rFonts w:ascii="Symbol" w:hAnsi="Symbol"/>
        <w:sz w:val="20"/>
      </w:rPr>
    </w:lvl>
    <w:lvl w:ilvl="1" w:tplc="32DCA306">
      <w:start w:val="1"/>
      <w:numFmt w:val="bullet"/>
      <w:lvlText w:val="o"/>
      <w:lvlJc w:val="left"/>
      <w:pPr>
        <w:tabs>
          <w:tab w:val="num" w:pos="1440"/>
        </w:tabs>
        <w:ind w:left="1440" w:hanging="360"/>
      </w:pPr>
      <w:rPr>
        <w:rFonts w:ascii="Courier New" w:hAnsi="Courier New"/>
        <w:sz w:val="20"/>
      </w:rPr>
    </w:lvl>
    <w:lvl w:ilvl="2" w:tplc="CE24D472">
      <w:start w:val="1"/>
      <w:numFmt w:val="bullet"/>
      <w:lvlText w:val=""/>
      <w:lvlJc w:val="left"/>
      <w:pPr>
        <w:tabs>
          <w:tab w:val="num" w:pos="2160"/>
        </w:tabs>
        <w:ind w:left="2160" w:hanging="360"/>
      </w:pPr>
      <w:rPr>
        <w:rFonts w:ascii="Wingdings" w:hAnsi="Wingdings"/>
        <w:sz w:val="20"/>
      </w:rPr>
    </w:lvl>
    <w:lvl w:ilvl="3" w:tplc="9C6A1BCA">
      <w:start w:val="1"/>
      <w:numFmt w:val="bullet"/>
      <w:lvlText w:val=""/>
      <w:lvlJc w:val="left"/>
      <w:pPr>
        <w:tabs>
          <w:tab w:val="num" w:pos="2880"/>
        </w:tabs>
        <w:ind w:left="2880" w:hanging="360"/>
      </w:pPr>
      <w:rPr>
        <w:rFonts w:ascii="Wingdings" w:hAnsi="Wingdings"/>
        <w:sz w:val="20"/>
      </w:rPr>
    </w:lvl>
    <w:lvl w:ilvl="4" w:tplc="9B661408">
      <w:start w:val="1"/>
      <w:numFmt w:val="bullet"/>
      <w:lvlText w:val=""/>
      <w:lvlJc w:val="left"/>
      <w:pPr>
        <w:tabs>
          <w:tab w:val="num" w:pos="3600"/>
        </w:tabs>
        <w:ind w:left="3600" w:hanging="360"/>
      </w:pPr>
      <w:rPr>
        <w:rFonts w:ascii="Wingdings" w:hAnsi="Wingdings"/>
        <w:sz w:val="20"/>
      </w:rPr>
    </w:lvl>
    <w:lvl w:ilvl="5" w:tplc="FC34157A">
      <w:start w:val="1"/>
      <w:numFmt w:val="bullet"/>
      <w:lvlText w:val=""/>
      <w:lvlJc w:val="left"/>
      <w:pPr>
        <w:tabs>
          <w:tab w:val="num" w:pos="4320"/>
        </w:tabs>
        <w:ind w:left="4320" w:hanging="360"/>
      </w:pPr>
      <w:rPr>
        <w:rFonts w:ascii="Wingdings" w:hAnsi="Wingdings"/>
        <w:sz w:val="20"/>
      </w:rPr>
    </w:lvl>
    <w:lvl w:ilvl="6" w:tplc="6C5EC152">
      <w:start w:val="1"/>
      <w:numFmt w:val="bullet"/>
      <w:lvlText w:val=""/>
      <w:lvlJc w:val="left"/>
      <w:pPr>
        <w:tabs>
          <w:tab w:val="num" w:pos="5040"/>
        </w:tabs>
        <w:ind w:left="5040" w:hanging="360"/>
      </w:pPr>
      <w:rPr>
        <w:rFonts w:ascii="Wingdings" w:hAnsi="Wingdings"/>
        <w:sz w:val="20"/>
      </w:rPr>
    </w:lvl>
    <w:lvl w:ilvl="7" w:tplc="100C0C1E">
      <w:start w:val="1"/>
      <w:numFmt w:val="bullet"/>
      <w:lvlText w:val=""/>
      <w:lvlJc w:val="left"/>
      <w:pPr>
        <w:tabs>
          <w:tab w:val="num" w:pos="5760"/>
        </w:tabs>
        <w:ind w:left="5760" w:hanging="360"/>
      </w:pPr>
      <w:rPr>
        <w:rFonts w:ascii="Wingdings" w:hAnsi="Wingdings"/>
        <w:sz w:val="20"/>
      </w:rPr>
    </w:lvl>
    <w:lvl w:ilvl="8" w:tplc="2F4AA9B4">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D5E7DC0"/>
    <w:multiLevelType w:val="hybridMultilevel"/>
    <w:tmpl w:val="162884AA"/>
    <w:lvl w:ilvl="0" w:tplc="06765B60">
      <w:start w:val="1"/>
      <w:numFmt w:val="bullet"/>
      <w:lvlText w:val="·"/>
      <w:lvlJc w:val="left"/>
      <w:pPr>
        <w:ind w:left="709" w:hanging="360"/>
      </w:pPr>
      <w:rPr>
        <w:rFonts w:ascii="Symbol" w:eastAsia="Symbol" w:hAnsi="Symbol" w:cs="Symbol" w:hint="default"/>
        <w:color w:val="000000"/>
        <w:sz w:val="22"/>
      </w:rPr>
    </w:lvl>
    <w:lvl w:ilvl="1" w:tplc="0D688938">
      <w:start w:val="1"/>
      <w:numFmt w:val="bullet"/>
      <w:lvlText w:val="·"/>
      <w:lvlJc w:val="left"/>
      <w:pPr>
        <w:ind w:left="1429" w:hanging="360"/>
      </w:pPr>
      <w:rPr>
        <w:rFonts w:ascii="Symbol" w:eastAsia="Symbol" w:hAnsi="Symbol" w:cs="Symbol" w:hint="default"/>
        <w:color w:val="000000"/>
        <w:sz w:val="22"/>
      </w:rPr>
    </w:lvl>
    <w:lvl w:ilvl="2" w:tplc="A32E8E2A">
      <w:start w:val="1"/>
      <w:numFmt w:val="bullet"/>
      <w:lvlText w:val="·"/>
      <w:lvlJc w:val="left"/>
      <w:pPr>
        <w:ind w:left="2149" w:hanging="360"/>
      </w:pPr>
      <w:rPr>
        <w:rFonts w:ascii="Symbol" w:eastAsia="Symbol" w:hAnsi="Symbol" w:cs="Symbol" w:hint="default"/>
        <w:color w:val="000000"/>
        <w:sz w:val="22"/>
      </w:rPr>
    </w:lvl>
    <w:lvl w:ilvl="3" w:tplc="475E44D2">
      <w:start w:val="1"/>
      <w:numFmt w:val="bullet"/>
      <w:lvlText w:val="·"/>
      <w:lvlJc w:val="left"/>
      <w:pPr>
        <w:ind w:left="2869" w:hanging="360"/>
      </w:pPr>
      <w:rPr>
        <w:rFonts w:ascii="Symbol" w:eastAsia="Symbol" w:hAnsi="Symbol" w:cs="Symbol" w:hint="default"/>
        <w:color w:val="000000"/>
        <w:sz w:val="22"/>
      </w:rPr>
    </w:lvl>
    <w:lvl w:ilvl="4" w:tplc="A3522D88">
      <w:start w:val="1"/>
      <w:numFmt w:val="bullet"/>
      <w:lvlText w:val="·"/>
      <w:lvlJc w:val="left"/>
      <w:pPr>
        <w:ind w:left="3589" w:hanging="360"/>
      </w:pPr>
      <w:rPr>
        <w:rFonts w:ascii="Symbol" w:eastAsia="Symbol" w:hAnsi="Symbol" w:cs="Symbol" w:hint="default"/>
        <w:color w:val="000000"/>
        <w:sz w:val="22"/>
      </w:rPr>
    </w:lvl>
    <w:lvl w:ilvl="5" w:tplc="12CA3F28">
      <w:start w:val="1"/>
      <w:numFmt w:val="bullet"/>
      <w:lvlText w:val="·"/>
      <w:lvlJc w:val="left"/>
      <w:pPr>
        <w:ind w:left="4309" w:hanging="360"/>
      </w:pPr>
      <w:rPr>
        <w:rFonts w:ascii="Symbol" w:eastAsia="Symbol" w:hAnsi="Symbol" w:cs="Symbol" w:hint="default"/>
        <w:color w:val="000000"/>
        <w:sz w:val="22"/>
      </w:rPr>
    </w:lvl>
    <w:lvl w:ilvl="6" w:tplc="49582A24">
      <w:start w:val="1"/>
      <w:numFmt w:val="bullet"/>
      <w:lvlText w:val="·"/>
      <w:lvlJc w:val="left"/>
      <w:pPr>
        <w:ind w:left="5029" w:hanging="360"/>
      </w:pPr>
      <w:rPr>
        <w:rFonts w:ascii="Symbol" w:eastAsia="Symbol" w:hAnsi="Symbol" w:cs="Symbol" w:hint="default"/>
        <w:color w:val="000000"/>
        <w:sz w:val="22"/>
      </w:rPr>
    </w:lvl>
    <w:lvl w:ilvl="7" w:tplc="FE9C3EA2">
      <w:start w:val="1"/>
      <w:numFmt w:val="bullet"/>
      <w:lvlText w:val="·"/>
      <w:lvlJc w:val="left"/>
      <w:pPr>
        <w:ind w:left="5749" w:hanging="360"/>
      </w:pPr>
      <w:rPr>
        <w:rFonts w:ascii="Symbol" w:eastAsia="Symbol" w:hAnsi="Symbol" w:cs="Symbol" w:hint="default"/>
        <w:color w:val="000000"/>
        <w:sz w:val="22"/>
      </w:rPr>
    </w:lvl>
    <w:lvl w:ilvl="8" w:tplc="1FEA9ECA">
      <w:start w:val="1"/>
      <w:numFmt w:val="bullet"/>
      <w:lvlText w:val="·"/>
      <w:lvlJc w:val="left"/>
      <w:pPr>
        <w:ind w:left="6469" w:hanging="360"/>
      </w:pPr>
      <w:rPr>
        <w:rFonts w:ascii="Symbol" w:eastAsia="Symbol" w:hAnsi="Symbol" w:cs="Symbol" w:hint="default"/>
        <w:color w:val="000000"/>
        <w:sz w:val="22"/>
      </w:rPr>
    </w:lvl>
  </w:abstractNum>
  <w:abstractNum w:abstractNumId="2" w15:restartNumberingAfterBreak="0">
    <w:nsid w:val="129C2C40"/>
    <w:multiLevelType w:val="hybridMultilevel"/>
    <w:tmpl w:val="BC7ECA96"/>
    <w:lvl w:ilvl="0" w:tplc="5A62BB2E">
      <w:start w:val="1"/>
      <w:numFmt w:val="bullet"/>
      <w:lvlText w:val="·"/>
      <w:lvlJc w:val="left"/>
      <w:pPr>
        <w:ind w:left="709" w:hanging="360"/>
      </w:pPr>
      <w:rPr>
        <w:rFonts w:ascii="Symbol" w:eastAsia="Symbol" w:hAnsi="Symbol" w:cs="Symbol" w:hint="default"/>
        <w:color w:val="000000"/>
        <w:sz w:val="22"/>
      </w:rPr>
    </w:lvl>
    <w:lvl w:ilvl="1" w:tplc="4E604B16">
      <w:start w:val="1"/>
      <w:numFmt w:val="bullet"/>
      <w:lvlText w:val="·"/>
      <w:lvlJc w:val="left"/>
      <w:pPr>
        <w:ind w:left="1429" w:hanging="360"/>
      </w:pPr>
      <w:rPr>
        <w:rFonts w:ascii="Symbol" w:eastAsia="Symbol" w:hAnsi="Symbol" w:cs="Symbol" w:hint="default"/>
        <w:color w:val="000000"/>
        <w:sz w:val="22"/>
      </w:rPr>
    </w:lvl>
    <w:lvl w:ilvl="2" w:tplc="1D9A069A">
      <w:start w:val="1"/>
      <w:numFmt w:val="bullet"/>
      <w:lvlText w:val="·"/>
      <w:lvlJc w:val="left"/>
      <w:pPr>
        <w:ind w:left="2149" w:hanging="360"/>
      </w:pPr>
      <w:rPr>
        <w:rFonts w:ascii="Symbol" w:eastAsia="Symbol" w:hAnsi="Symbol" w:cs="Symbol" w:hint="default"/>
        <w:color w:val="000000"/>
        <w:sz w:val="22"/>
      </w:rPr>
    </w:lvl>
    <w:lvl w:ilvl="3" w:tplc="AD2CEFEE">
      <w:start w:val="1"/>
      <w:numFmt w:val="bullet"/>
      <w:lvlText w:val="·"/>
      <w:lvlJc w:val="left"/>
      <w:pPr>
        <w:ind w:left="2869" w:hanging="360"/>
      </w:pPr>
      <w:rPr>
        <w:rFonts w:ascii="Symbol" w:eastAsia="Symbol" w:hAnsi="Symbol" w:cs="Symbol" w:hint="default"/>
        <w:color w:val="000000"/>
        <w:sz w:val="22"/>
      </w:rPr>
    </w:lvl>
    <w:lvl w:ilvl="4" w:tplc="3670D2BC">
      <w:start w:val="1"/>
      <w:numFmt w:val="bullet"/>
      <w:lvlText w:val="·"/>
      <w:lvlJc w:val="left"/>
      <w:pPr>
        <w:ind w:left="3589" w:hanging="360"/>
      </w:pPr>
      <w:rPr>
        <w:rFonts w:ascii="Symbol" w:eastAsia="Symbol" w:hAnsi="Symbol" w:cs="Symbol" w:hint="default"/>
        <w:color w:val="000000"/>
        <w:sz w:val="22"/>
      </w:rPr>
    </w:lvl>
    <w:lvl w:ilvl="5" w:tplc="17DC9832">
      <w:start w:val="1"/>
      <w:numFmt w:val="bullet"/>
      <w:lvlText w:val="·"/>
      <w:lvlJc w:val="left"/>
      <w:pPr>
        <w:ind w:left="4309" w:hanging="360"/>
      </w:pPr>
      <w:rPr>
        <w:rFonts w:ascii="Symbol" w:eastAsia="Symbol" w:hAnsi="Symbol" w:cs="Symbol" w:hint="default"/>
        <w:color w:val="000000"/>
        <w:sz w:val="22"/>
      </w:rPr>
    </w:lvl>
    <w:lvl w:ilvl="6" w:tplc="2C02CF10">
      <w:start w:val="1"/>
      <w:numFmt w:val="bullet"/>
      <w:lvlText w:val="·"/>
      <w:lvlJc w:val="left"/>
      <w:pPr>
        <w:ind w:left="5029" w:hanging="360"/>
      </w:pPr>
      <w:rPr>
        <w:rFonts w:ascii="Symbol" w:eastAsia="Symbol" w:hAnsi="Symbol" w:cs="Symbol" w:hint="default"/>
        <w:color w:val="000000"/>
        <w:sz w:val="22"/>
      </w:rPr>
    </w:lvl>
    <w:lvl w:ilvl="7" w:tplc="5802CBE8">
      <w:start w:val="1"/>
      <w:numFmt w:val="bullet"/>
      <w:lvlText w:val="·"/>
      <w:lvlJc w:val="left"/>
      <w:pPr>
        <w:ind w:left="5749" w:hanging="360"/>
      </w:pPr>
      <w:rPr>
        <w:rFonts w:ascii="Symbol" w:eastAsia="Symbol" w:hAnsi="Symbol" w:cs="Symbol" w:hint="default"/>
        <w:color w:val="000000"/>
        <w:sz w:val="22"/>
      </w:rPr>
    </w:lvl>
    <w:lvl w:ilvl="8" w:tplc="1176387C">
      <w:start w:val="1"/>
      <w:numFmt w:val="bullet"/>
      <w:lvlText w:val="·"/>
      <w:lvlJc w:val="left"/>
      <w:pPr>
        <w:ind w:left="6469" w:hanging="360"/>
      </w:pPr>
      <w:rPr>
        <w:rFonts w:ascii="Symbol" w:eastAsia="Symbol" w:hAnsi="Symbol" w:cs="Symbol" w:hint="default"/>
        <w:color w:val="000000"/>
        <w:sz w:val="22"/>
      </w:rPr>
    </w:lvl>
  </w:abstractNum>
  <w:abstractNum w:abstractNumId="3" w15:restartNumberingAfterBreak="0">
    <w:nsid w:val="2A7915D5"/>
    <w:multiLevelType w:val="hybridMultilevel"/>
    <w:tmpl w:val="7272E15E"/>
    <w:lvl w:ilvl="0" w:tplc="5D120EE4">
      <w:start w:val="1"/>
      <w:numFmt w:val="bullet"/>
      <w:lvlText w:val="·"/>
      <w:lvlJc w:val="left"/>
      <w:pPr>
        <w:ind w:left="709" w:hanging="360"/>
      </w:pPr>
      <w:rPr>
        <w:rFonts w:ascii="Symbol" w:eastAsia="Symbol" w:hAnsi="Symbol" w:cs="Symbol" w:hint="default"/>
        <w:color w:val="000000"/>
        <w:sz w:val="22"/>
        <w:highlight w:val="white"/>
      </w:rPr>
    </w:lvl>
    <w:lvl w:ilvl="1" w:tplc="9872ED48">
      <w:start w:val="1"/>
      <w:numFmt w:val="bullet"/>
      <w:lvlText w:val="·"/>
      <w:lvlJc w:val="left"/>
      <w:pPr>
        <w:ind w:left="1429" w:hanging="360"/>
      </w:pPr>
      <w:rPr>
        <w:rFonts w:ascii="Symbol" w:eastAsia="Symbol" w:hAnsi="Symbol" w:cs="Symbol" w:hint="default"/>
        <w:color w:val="000000"/>
        <w:sz w:val="22"/>
        <w:highlight w:val="white"/>
      </w:rPr>
    </w:lvl>
    <w:lvl w:ilvl="2" w:tplc="7FF41240">
      <w:start w:val="1"/>
      <w:numFmt w:val="bullet"/>
      <w:lvlText w:val="·"/>
      <w:lvlJc w:val="left"/>
      <w:pPr>
        <w:ind w:left="2149" w:hanging="360"/>
      </w:pPr>
      <w:rPr>
        <w:rFonts w:ascii="Symbol" w:eastAsia="Symbol" w:hAnsi="Symbol" w:cs="Symbol" w:hint="default"/>
        <w:color w:val="000000"/>
        <w:sz w:val="22"/>
        <w:highlight w:val="white"/>
      </w:rPr>
    </w:lvl>
    <w:lvl w:ilvl="3" w:tplc="99F274F8">
      <w:start w:val="1"/>
      <w:numFmt w:val="bullet"/>
      <w:lvlText w:val="·"/>
      <w:lvlJc w:val="left"/>
      <w:pPr>
        <w:ind w:left="2869" w:hanging="360"/>
      </w:pPr>
      <w:rPr>
        <w:rFonts w:ascii="Symbol" w:eastAsia="Symbol" w:hAnsi="Symbol" w:cs="Symbol" w:hint="default"/>
        <w:color w:val="000000"/>
        <w:sz w:val="22"/>
        <w:highlight w:val="white"/>
      </w:rPr>
    </w:lvl>
    <w:lvl w:ilvl="4" w:tplc="D5863570">
      <w:start w:val="1"/>
      <w:numFmt w:val="bullet"/>
      <w:lvlText w:val="·"/>
      <w:lvlJc w:val="left"/>
      <w:pPr>
        <w:ind w:left="3589" w:hanging="360"/>
      </w:pPr>
      <w:rPr>
        <w:rFonts w:ascii="Symbol" w:eastAsia="Symbol" w:hAnsi="Symbol" w:cs="Symbol" w:hint="default"/>
        <w:color w:val="000000"/>
        <w:sz w:val="22"/>
        <w:highlight w:val="white"/>
      </w:rPr>
    </w:lvl>
    <w:lvl w:ilvl="5" w:tplc="7B9EF0D6">
      <w:start w:val="1"/>
      <w:numFmt w:val="bullet"/>
      <w:lvlText w:val="·"/>
      <w:lvlJc w:val="left"/>
      <w:pPr>
        <w:ind w:left="4309" w:hanging="360"/>
      </w:pPr>
      <w:rPr>
        <w:rFonts w:ascii="Symbol" w:eastAsia="Symbol" w:hAnsi="Symbol" w:cs="Symbol" w:hint="default"/>
        <w:color w:val="000000"/>
        <w:sz w:val="22"/>
        <w:highlight w:val="white"/>
      </w:rPr>
    </w:lvl>
    <w:lvl w:ilvl="6" w:tplc="DCFE8462">
      <w:start w:val="1"/>
      <w:numFmt w:val="bullet"/>
      <w:lvlText w:val="·"/>
      <w:lvlJc w:val="left"/>
      <w:pPr>
        <w:ind w:left="5029" w:hanging="360"/>
      </w:pPr>
      <w:rPr>
        <w:rFonts w:ascii="Symbol" w:eastAsia="Symbol" w:hAnsi="Symbol" w:cs="Symbol" w:hint="default"/>
        <w:color w:val="000000"/>
        <w:sz w:val="22"/>
        <w:highlight w:val="white"/>
      </w:rPr>
    </w:lvl>
    <w:lvl w:ilvl="7" w:tplc="046E5652">
      <w:start w:val="1"/>
      <w:numFmt w:val="bullet"/>
      <w:lvlText w:val="·"/>
      <w:lvlJc w:val="left"/>
      <w:pPr>
        <w:ind w:left="5749" w:hanging="360"/>
      </w:pPr>
      <w:rPr>
        <w:rFonts w:ascii="Symbol" w:eastAsia="Symbol" w:hAnsi="Symbol" w:cs="Symbol" w:hint="default"/>
        <w:color w:val="000000"/>
        <w:sz w:val="22"/>
        <w:highlight w:val="white"/>
      </w:rPr>
    </w:lvl>
    <w:lvl w:ilvl="8" w:tplc="224C2DB6">
      <w:start w:val="1"/>
      <w:numFmt w:val="bullet"/>
      <w:lvlText w:val="·"/>
      <w:lvlJc w:val="left"/>
      <w:pPr>
        <w:ind w:left="6469" w:hanging="360"/>
      </w:pPr>
      <w:rPr>
        <w:rFonts w:ascii="Symbol" w:eastAsia="Symbol" w:hAnsi="Symbol" w:cs="Symbol" w:hint="default"/>
        <w:color w:val="000000"/>
        <w:sz w:val="22"/>
        <w:highlight w:val="white"/>
      </w:rPr>
    </w:lvl>
  </w:abstractNum>
  <w:abstractNum w:abstractNumId="4" w15:restartNumberingAfterBreak="0">
    <w:nsid w:val="2C7C4473"/>
    <w:multiLevelType w:val="hybridMultilevel"/>
    <w:tmpl w:val="832CBECA"/>
    <w:lvl w:ilvl="0" w:tplc="FBA6C106">
      <w:start w:val="1"/>
      <w:numFmt w:val="bullet"/>
      <w:lvlText w:val="·"/>
      <w:lvlJc w:val="left"/>
      <w:pPr>
        <w:ind w:left="709" w:hanging="360"/>
      </w:pPr>
      <w:rPr>
        <w:rFonts w:ascii="Symbol" w:eastAsia="Symbol" w:hAnsi="Symbol" w:cs="Symbol" w:hint="default"/>
        <w:color w:val="000000"/>
        <w:sz w:val="22"/>
      </w:rPr>
    </w:lvl>
    <w:lvl w:ilvl="1" w:tplc="94D0991C">
      <w:start w:val="1"/>
      <w:numFmt w:val="bullet"/>
      <w:lvlText w:val="·"/>
      <w:lvlJc w:val="left"/>
      <w:pPr>
        <w:ind w:left="1429" w:hanging="360"/>
      </w:pPr>
      <w:rPr>
        <w:rFonts w:ascii="Symbol" w:eastAsia="Symbol" w:hAnsi="Symbol" w:cs="Symbol" w:hint="default"/>
        <w:color w:val="000000"/>
        <w:sz w:val="22"/>
      </w:rPr>
    </w:lvl>
    <w:lvl w:ilvl="2" w:tplc="372CE7F6">
      <w:start w:val="1"/>
      <w:numFmt w:val="bullet"/>
      <w:lvlText w:val="·"/>
      <w:lvlJc w:val="left"/>
      <w:pPr>
        <w:ind w:left="2149" w:hanging="360"/>
      </w:pPr>
      <w:rPr>
        <w:rFonts w:ascii="Symbol" w:eastAsia="Symbol" w:hAnsi="Symbol" w:cs="Symbol" w:hint="default"/>
        <w:color w:val="000000"/>
        <w:sz w:val="22"/>
      </w:rPr>
    </w:lvl>
    <w:lvl w:ilvl="3" w:tplc="89DA03CE">
      <w:start w:val="1"/>
      <w:numFmt w:val="bullet"/>
      <w:lvlText w:val="·"/>
      <w:lvlJc w:val="left"/>
      <w:pPr>
        <w:ind w:left="2869" w:hanging="360"/>
      </w:pPr>
      <w:rPr>
        <w:rFonts w:ascii="Symbol" w:eastAsia="Symbol" w:hAnsi="Symbol" w:cs="Symbol" w:hint="default"/>
        <w:color w:val="000000"/>
        <w:sz w:val="22"/>
      </w:rPr>
    </w:lvl>
    <w:lvl w:ilvl="4" w:tplc="2E060274">
      <w:start w:val="1"/>
      <w:numFmt w:val="bullet"/>
      <w:lvlText w:val="·"/>
      <w:lvlJc w:val="left"/>
      <w:pPr>
        <w:ind w:left="3589" w:hanging="360"/>
      </w:pPr>
      <w:rPr>
        <w:rFonts w:ascii="Symbol" w:eastAsia="Symbol" w:hAnsi="Symbol" w:cs="Symbol" w:hint="default"/>
        <w:color w:val="000000"/>
        <w:sz w:val="22"/>
      </w:rPr>
    </w:lvl>
    <w:lvl w:ilvl="5" w:tplc="90A46B24">
      <w:start w:val="1"/>
      <w:numFmt w:val="bullet"/>
      <w:lvlText w:val="·"/>
      <w:lvlJc w:val="left"/>
      <w:pPr>
        <w:ind w:left="4309" w:hanging="360"/>
      </w:pPr>
      <w:rPr>
        <w:rFonts w:ascii="Symbol" w:eastAsia="Symbol" w:hAnsi="Symbol" w:cs="Symbol" w:hint="default"/>
        <w:color w:val="000000"/>
        <w:sz w:val="22"/>
      </w:rPr>
    </w:lvl>
    <w:lvl w:ilvl="6" w:tplc="B426C0EC">
      <w:start w:val="1"/>
      <w:numFmt w:val="bullet"/>
      <w:lvlText w:val="·"/>
      <w:lvlJc w:val="left"/>
      <w:pPr>
        <w:ind w:left="5029" w:hanging="360"/>
      </w:pPr>
      <w:rPr>
        <w:rFonts w:ascii="Symbol" w:eastAsia="Symbol" w:hAnsi="Symbol" w:cs="Symbol" w:hint="default"/>
        <w:color w:val="000000"/>
        <w:sz w:val="22"/>
      </w:rPr>
    </w:lvl>
    <w:lvl w:ilvl="7" w:tplc="B172D5D2">
      <w:start w:val="1"/>
      <w:numFmt w:val="bullet"/>
      <w:lvlText w:val="·"/>
      <w:lvlJc w:val="left"/>
      <w:pPr>
        <w:ind w:left="5749" w:hanging="360"/>
      </w:pPr>
      <w:rPr>
        <w:rFonts w:ascii="Symbol" w:eastAsia="Symbol" w:hAnsi="Symbol" w:cs="Symbol" w:hint="default"/>
        <w:color w:val="000000"/>
        <w:sz w:val="22"/>
      </w:rPr>
    </w:lvl>
    <w:lvl w:ilvl="8" w:tplc="6DF8273A">
      <w:start w:val="1"/>
      <w:numFmt w:val="bullet"/>
      <w:lvlText w:val="·"/>
      <w:lvlJc w:val="left"/>
      <w:pPr>
        <w:ind w:left="6469" w:hanging="360"/>
      </w:pPr>
      <w:rPr>
        <w:rFonts w:ascii="Symbol" w:eastAsia="Symbol" w:hAnsi="Symbol" w:cs="Symbol" w:hint="default"/>
        <w:color w:val="000000"/>
        <w:sz w:val="22"/>
      </w:rPr>
    </w:lvl>
  </w:abstractNum>
  <w:abstractNum w:abstractNumId="5" w15:restartNumberingAfterBreak="0">
    <w:nsid w:val="2E5953ED"/>
    <w:multiLevelType w:val="hybridMultilevel"/>
    <w:tmpl w:val="036208EE"/>
    <w:lvl w:ilvl="0" w:tplc="E4A64E02">
      <w:start w:val="1"/>
      <w:numFmt w:val="bullet"/>
      <w:lvlText w:val="·"/>
      <w:lvlJc w:val="left"/>
      <w:pPr>
        <w:ind w:left="709" w:hanging="360"/>
      </w:pPr>
      <w:rPr>
        <w:rFonts w:ascii="Symbol" w:eastAsia="Symbol" w:hAnsi="Symbol" w:cs="Symbol" w:hint="default"/>
        <w:color w:val="000000"/>
        <w:sz w:val="22"/>
      </w:rPr>
    </w:lvl>
    <w:lvl w:ilvl="1" w:tplc="09764290">
      <w:start w:val="1"/>
      <w:numFmt w:val="bullet"/>
      <w:lvlText w:val="·"/>
      <w:lvlJc w:val="left"/>
      <w:pPr>
        <w:ind w:left="1429" w:hanging="360"/>
      </w:pPr>
      <w:rPr>
        <w:rFonts w:ascii="Symbol" w:eastAsia="Symbol" w:hAnsi="Symbol" w:cs="Symbol" w:hint="default"/>
        <w:color w:val="000000"/>
        <w:sz w:val="22"/>
      </w:rPr>
    </w:lvl>
    <w:lvl w:ilvl="2" w:tplc="10445186">
      <w:start w:val="1"/>
      <w:numFmt w:val="bullet"/>
      <w:lvlText w:val="·"/>
      <w:lvlJc w:val="left"/>
      <w:pPr>
        <w:ind w:left="2149" w:hanging="360"/>
      </w:pPr>
      <w:rPr>
        <w:rFonts w:ascii="Symbol" w:eastAsia="Symbol" w:hAnsi="Symbol" w:cs="Symbol" w:hint="default"/>
        <w:color w:val="000000"/>
        <w:sz w:val="22"/>
      </w:rPr>
    </w:lvl>
    <w:lvl w:ilvl="3" w:tplc="D0922F66">
      <w:start w:val="1"/>
      <w:numFmt w:val="bullet"/>
      <w:lvlText w:val="·"/>
      <w:lvlJc w:val="left"/>
      <w:pPr>
        <w:ind w:left="2869" w:hanging="360"/>
      </w:pPr>
      <w:rPr>
        <w:rFonts w:ascii="Symbol" w:eastAsia="Symbol" w:hAnsi="Symbol" w:cs="Symbol" w:hint="default"/>
        <w:color w:val="000000"/>
        <w:sz w:val="22"/>
      </w:rPr>
    </w:lvl>
    <w:lvl w:ilvl="4" w:tplc="C8F63BA2">
      <w:start w:val="1"/>
      <w:numFmt w:val="bullet"/>
      <w:lvlText w:val="·"/>
      <w:lvlJc w:val="left"/>
      <w:pPr>
        <w:ind w:left="3589" w:hanging="360"/>
      </w:pPr>
      <w:rPr>
        <w:rFonts w:ascii="Symbol" w:eastAsia="Symbol" w:hAnsi="Symbol" w:cs="Symbol" w:hint="default"/>
        <w:color w:val="000000"/>
        <w:sz w:val="22"/>
      </w:rPr>
    </w:lvl>
    <w:lvl w:ilvl="5" w:tplc="088AD718">
      <w:start w:val="1"/>
      <w:numFmt w:val="bullet"/>
      <w:lvlText w:val="·"/>
      <w:lvlJc w:val="left"/>
      <w:pPr>
        <w:ind w:left="4309" w:hanging="360"/>
      </w:pPr>
      <w:rPr>
        <w:rFonts w:ascii="Symbol" w:eastAsia="Symbol" w:hAnsi="Symbol" w:cs="Symbol" w:hint="default"/>
        <w:color w:val="000000"/>
        <w:sz w:val="22"/>
      </w:rPr>
    </w:lvl>
    <w:lvl w:ilvl="6" w:tplc="4602065A">
      <w:start w:val="1"/>
      <w:numFmt w:val="bullet"/>
      <w:lvlText w:val="·"/>
      <w:lvlJc w:val="left"/>
      <w:pPr>
        <w:ind w:left="5029" w:hanging="360"/>
      </w:pPr>
      <w:rPr>
        <w:rFonts w:ascii="Symbol" w:eastAsia="Symbol" w:hAnsi="Symbol" w:cs="Symbol" w:hint="default"/>
        <w:color w:val="000000"/>
        <w:sz w:val="22"/>
      </w:rPr>
    </w:lvl>
    <w:lvl w:ilvl="7" w:tplc="FE44130C">
      <w:start w:val="1"/>
      <w:numFmt w:val="bullet"/>
      <w:lvlText w:val="·"/>
      <w:lvlJc w:val="left"/>
      <w:pPr>
        <w:ind w:left="5749" w:hanging="360"/>
      </w:pPr>
      <w:rPr>
        <w:rFonts w:ascii="Symbol" w:eastAsia="Symbol" w:hAnsi="Symbol" w:cs="Symbol" w:hint="default"/>
        <w:color w:val="000000"/>
        <w:sz w:val="22"/>
      </w:rPr>
    </w:lvl>
    <w:lvl w:ilvl="8" w:tplc="34E836F8">
      <w:start w:val="1"/>
      <w:numFmt w:val="bullet"/>
      <w:lvlText w:val="·"/>
      <w:lvlJc w:val="left"/>
      <w:pPr>
        <w:ind w:left="6469" w:hanging="360"/>
      </w:pPr>
      <w:rPr>
        <w:rFonts w:ascii="Symbol" w:eastAsia="Symbol" w:hAnsi="Symbol" w:cs="Symbol" w:hint="default"/>
        <w:color w:val="000000"/>
        <w:sz w:val="22"/>
      </w:rPr>
    </w:lvl>
  </w:abstractNum>
  <w:abstractNum w:abstractNumId="6" w15:restartNumberingAfterBreak="0">
    <w:nsid w:val="67270821"/>
    <w:multiLevelType w:val="hybridMultilevel"/>
    <w:tmpl w:val="17961F92"/>
    <w:lvl w:ilvl="0" w:tplc="6C9CF578">
      <w:start w:val="1"/>
      <w:numFmt w:val="bullet"/>
      <w:lvlText w:val="●"/>
      <w:lvlJc w:val="left"/>
      <w:pPr>
        <w:ind w:left="720" w:hanging="360"/>
      </w:pPr>
      <w:rPr>
        <w:rFonts w:ascii="Noto Sans Symbols" w:eastAsia="Noto Sans Symbols" w:hAnsi="Noto Sans Symbols" w:cs="Noto Sans Symbols"/>
      </w:rPr>
    </w:lvl>
    <w:lvl w:ilvl="1" w:tplc="98ACAB62">
      <w:start w:val="1"/>
      <w:numFmt w:val="bullet"/>
      <w:lvlText w:val="●"/>
      <w:lvlJc w:val="left"/>
      <w:pPr>
        <w:ind w:left="1440" w:hanging="360"/>
      </w:pPr>
      <w:rPr>
        <w:rFonts w:ascii="Noto Sans Symbols" w:eastAsia="Noto Sans Symbols" w:hAnsi="Noto Sans Symbols" w:cs="Noto Sans Symbols"/>
      </w:rPr>
    </w:lvl>
    <w:lvl w:ilvl="2" w:tplc="5340100E">
      <w:start w:val="1"/>
      <w:numFmt w:val="bullet"/>
      <w:lvlText w:val="●"/>
      <w:lvlJc w:val="left"/>
      <w:pPr>
        <w:ind w:left="2160" w:hanging="360"/>
      </w:pPr>
      <w:rPr>
        <w:rFonts w:ascii="Noto Sans Symbols" w:eastAsia="Noto Sans Symbols" w:hAnsi="Noto Sans Symbols" w:cs="Noto Sans Symbols"/>
      </w:rPr>
    </w:lvl>
    <w:lvl w:ilvl="3" w:tplc="424CEF46">
      <w:start w:val="1"/>
      <w:numFmt w:val="bullet"/>
      <w:lvlText w:val="●"/>
      <w:lvlJc w:val="left"/>
      <w:pPr>
        <w:ind w:left="2880" w:hanging="360"/>
      </w:pPr>
      <w:rPr>
        <w:rFonts w:ascii="Noto Sans Symbols" w:eastAsia="Noto Sans Symbols" w:hAnsi="Noto Sans Symbols" w:cs="Noto Sans Symbols"/>
      </w:rPr>
    </w:lvl>
    <w:lvl w:ilvl="4" w:tplc="EAA6741E">
      <w:start w:val="1"/>
      <w:numFmt w:val="bullet"/>
      <w:lvlText w:val="●"/>
      <w:lvlJc w:val="left"/>
      <w:pPr>
        <w:ind w:left="3600" w:hanging="360"/>
      </w:pPr>
      <w:rPr>
        <w:rFonts w:ascii="Noto Sans Symbols" w:eastAsia="Noto Sans Symbols" w:hAnsi="Noto Sans Symbols" w:cs="Noto Sans Symbols"/>
      </w:rPr>
    </w:lvl>
    <w:lvl w:ilvl="5" w:tplc="2932B41E">
      <w:start w:val="1"/>
      <w:numFmt w:val="bullet"/>
      <w:lvlText w:val="●"/>
      <w:lvlJc w:val="left"/>
      <w:pPr>
        <w:ind w:left="4320" w:hanging="360"/>
      </w:pPr>
      <w:rPr>
        <w:rFonts w:ascii="Noto Sans Symbols" w:eastAsia="Noto Sans Symbols" w:hAnsi="Noto Sans Symbols" w:cs="Noto Sans Symbols"/>
      </w:rPr>
    </w:lvl>
    <w:lvl w:ilvl="6" w:tplc="72848CBE">
      <w:start w:val="1"/>
      <w:numFmt w:val="bullet"/>
      <w:lvlText w:val="●"/>
      <w:lvlJc w:val="left"/>
      <w:pPr>
        <w:ind w:left="5040" w:hanging="360"/>
      </w:pPr>
      <w:rPr>
        <w:rFonts w:ascii="Noto Sans Symbols" w:eastAsia="Noto Sans Symbols" w:hAnsi="Noto Sans Symbols" w:cs="Noto Sans Symbols"/>
      </w:rPr>
    </w:lvl>
    <w:lvl w:ilvl="7" w:tplc="B7DC05A8">
      <w:start w:val="1"/>
      <w:numFmt w:val="bullet"/>
      <w:lvlText w:val="●"/>
      <w:lvlJc w:val="left"/>
      <w:pPr>
        <w:ind w:left="5760" w:hanging="360"/>
      </w:pPr>
      <w:rPr>
        <w:rFonts w:ascii="Noto Sans Symbols" w:eastAsia="Noto Sans Symbols" w:hAnsi="Noto Sans Symbols" w:cs="Noto Sans Symbols"/>
      </w:rPr>
    </w:lvl>
    <w:lvl w:ilvl="8" w:tplc="58F087BE">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FB45D1"/>
    <w:multiLevelType w:val="hybridMultilevel"/>
    <w:tmpl w:val="554C9734"/>
    <w:lvl w:ilvl="0" w:tplc="27E6F19C">
      <w:start w:val="1"/>
      <w:numFmt w:val="bullet"/>
      <w:lvlText w:val=""/>
      <w:lvlJc w:val="left"/>
      <w:pPr>
        <w:ind w:left="720" w:hanging="360"/>
      </w:pPr>
      <w:rPr>
        <w:rFonts w:ascii="Symbol" w:hAnsi="Symbol"/>
      </w:rPr>
    </w:lvl>
    <w:lvl w:ilvl="1" w:tplc="99387D72">
      <w:start w:val="1"/>
      <w:numFmt w:val="bullet"/>
      <w:lvlText w:val="o"/>
      <w:lvlJc w:val="left"/>
      <w:pPr>
        <w:ind w:left="1440" w:hanging="360"/>
      </w:pPr>
      <w:rPr>
        <w:rFonts w:ascii="Courier New" w:hAnsi="Courier New" w:cs="Courier New"/>
      </w:rPr>
    </w:lvl>
    <w:lvl w:ilvl="2" w:tplc="FEFEE0C6">
      <w:start w:val="1"/>
      <w:numFmt w:val="bullet"/>
      <w:lvlText w:val=""/>
      <w:lvlJc w:val="left"/>
      <w:pPr>
        <w:ind w:left="2160" w:hanging="360"/>
      </w:pPr>
      <w:rPr>
        <w:rFonts w:ascii="Wingdings" w:hAnsi="Wingdings"/>
      </w:rPr>
    </w:lvl>
    <w:lvl w:ilvl="3" w:tplc="890E7AD4">
      <w:start w:val="1"/>
      <w:numFmt w:val="bullet"/>
      <w:lvlText w:val=""/>
      <w:lvlJc w:val="left"/>
      <w:pPr>
        <w:ind w:left="2880" w:hanging="360"/>
      </w:pPr>
      <w:rPr>
        <w:rFonts w:ascii="Symbol" w:hAnsi="Symbol"/>
      </w:rPr>
    </w:lvl>
    <w:lvl w:ilvl="4" w:tplc="9C305D00">
      <w:start w:val="1"/>
      <w:numFmt w:val="bullet"/>
      <w:lvlText w:val="o"/>
      <w:lvlJc w:val="left"/>
      <w:pPr>
        <w:ind w:left="3600" w:hanging="360"/>
      </w:pPr>
      <w:rPr>
        <w:rFonts w:ascii="Courier New" w:hAnsi="Courier New" w:cs="Courier New"/>
      </w:rPr>
    </w:lvl>
    <w:lvl w:ilvl="5" w:tplc="4EA0E92E">
      <w:start w:val="1"/>
      <w:numFmt w:val="bullet"/>
      <w:lvlText w:val=""/>
      <w:lvlJc w:val="left"/>
      <w:pPr>
        <w:ind w:left="4320" w:hanging="360"/>
      </w:pPr>
      <w:rPr>
        <w:rFonts w:ascii="Wingdings" w:hAnsi="Wingdings"/>
      </w:rPr>
    </w:lvl>
    <w:lvl w:ilvl="6" w:tplc="149E7418">
      <w:start w:val="1"/>
      <w:numFmt w:val="bullet"/>
      <w:lvlText w:val=""/>
      <w:lvlJc w:val="left"/>
      <w:pPr>
        <w:ind w:left="5040" w:hanging="360"/>
      </w:pPr>
      <w:rPr>
        <w:rFonts w:ascii="Symbol" w:hAnsi="Symbol"/>
      </w:rPr>
    </w:lvl>
    <w:lvl w:ilvl="7" w:tplc="1FC060EA">
      <w:start w:val="1"/>
      <w:numFmt w:val="bullet"/>
      <w:lvlText w:val="o"/>
      <w:lvlJc w:val="left"/>
      <w:pPr>
        <w:ind w:left="5760" w:hanging="360"/>
      </w:pPr>
      <w:rPr>
        <w:rFonts w:ascii="Courier New" w:hAnsi="Courier New" w:cs="Courier New"/>
      </w:rPr>
    </w:lvl>
    <w:lvl w:ilvl="8" w:tplc="625E418E">
      <w:start w:val="1"/>
      <w:numFmt w:val="bullet"/>
      <w:lvlText w:val=""/>
      <w:lvlJc w:val="left"/>
      <w:pPr>
        <w:ind w:left="6480" w:hanging="360"/>
      </w:pPr>
      <w:rPr>
        <w:rFonts w:ascii="Wingdings" w:hAnsi="Wingdings"/>
      </w:rPr>
    </w:lvl>
  </w:abstractNum>
  <w:num w:numId="1">
    <w:abstractNumId w:val="6"/>
  </w:num>
  <w:num w:numId="2">
    <w:abstractNumId w:val="7"/>
  </w:num>
  <w:num w:numId="3">
    <w:abstractNumId w:val="0"/>
  </w:num>
  <w:num w:numId="4">
    <w:abstractNumId w:val="3"/>
  </w:num>
  <w:num w:numId="5">
    <w:abstractNumId w:val="1"/>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0C48"/>
    <w:rsid w:val="000148A0"/>
    <w:rsid w:val="00022977"/>
    <w:rsid w:val="00034BA3"/>
    <w:rsid w:val="000E7FC8"/>
    <w:rsid w:val="001977ED"/>
    <w:rsid w:val="00230913"/>
    <w:rsid w:val="00250669"/>
    <w:rsid w:val="0025530A"/>
    <w:rsid w:val="00285986"/>
    <w:rsid w:val="002C7B6A"/>
    <w:rsid w:val="00323985"/>
    <w:rsid w:val="004A0080"/>
    <w:rsid w:val="004D07B7"/>
    <w:rsid w:val="00501331"/>
    <w:rsid w:val="00512C62"/>
    <w:rsid w:val="00533173"/>
    <w:rsid w:val="005D1868"/>
    <w:rsid w:val="005E1309"/>
    <w:rsid w:val="00645935"/>
    <w:rsid w:val="006B47C6"/>
    <w:rsid w:val="006B63AC"/>
    <w:rsid w:val="00841BCF"/>
    <w:rsid w:val="00850D1D"/>
    <w:rsid w:val="00B92D23"/>
    <w:rsid w:val="00BB0C48"/>
    <w:rsid w:val="00BB260C"/>
    <w:rsid w:val="00C3037F"/>
    <w:rsid w:val="00C60BBC"/>
    <w:rsid w:val="00CA09BE"/>
    <w:rsid w:val="00CA6758"/>
    <w:rsid w:val="00CF2707"/>
    <w:rsid w:val="00D016AA"/>
    <w:rsid w:val="00D958D6"/>
    <w:rsid w:val="00DC0801"/>
    <w:rsid w:val="00E07296"/>
    <w:rsid w:val="00F20827"/>
    <w:rsid w:val="00FA43AB"/>
    <w:rsid w:val="00FE4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70892"/>
  <w15:docId w15:val="{DDEF4B64-5F88-4CF4-8A27-6C5FD0CA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276" w:lineRule="auto"/>
    </w:pPr>
    <w:rPr>
      <w:sz w:val="22"/>
      <w:szCs w:val="22"/>
      <w:lang w:val="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uiPriority w:val="1"/>
    <w:qFormat/>
    <w:rPr>
      <w:sz w:val="22"/>
      <w:szCs w:val="22"/>
      <w:lang w:val="ru"/>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pPr>
      <w:keepNext/>
      <w:keepLines/>
      <w:spacing w:after="320"/>
    </w:pPr>
    <w:rPr>
      <w:color w:val="666666"/>
      <w:sz w:val="30"/>
      <w:szCs w:val="30"/>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rFonts w:cs="Times New Roman"/>
      <w:i/>
      <w:sz w:val="20"/>
      <w:szCs w:val="20"/>
      <w:lang w:val="en-US" w:eastAsia="en-US"/>
    </w:rPr>
  </w:style>
  <w:style w:type="character" w:customStyle="1" w:styleId="QuoteChar">
    <w:name w:val="Quote Char"/>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cs="Times New Roman"/>
      <w:i/>
      <w:sz w:val="20"/>
      <w:szCs w:val="20"/>
      <w:lang w:val="en-US" w:eastAsia="en-US"/>
    </w:rPr>
  </w:style>
  <w:style w:type="character" w:customStyle="1" w:styleId="IntenseQuoteChar">
    <w:name w:val="Intense Quote Char"/>
    <w:uiPriority w:val="30"/>
    <w:rPr>
      <w:i/>
    </w:rPr>
  </w:style>
  <w:style w:type="paragraph" w:styleId="ab">
    <w:name w:val="header"/>
    <w:basedOn w:val="a"/>
    <w:uiPriority w:val="99"/>
    <w:unhideWhenUsed/>
    <w:pPr>
      <w:tabs>
        <w:tab w:val="center" w:pos="7143"/>
        <w:tab w:val="right" w:pos="14287"/>
      </w:tabs>
      <w:spacing w:line="240" w:lineRule="auto"/>
    </w:pPr>
  </w:style>
  <w:style w:type="paragraph" w:styleId="ac">
    <w:name w:val="footer"/>
    <w:basedOn w:val="a"/>
    <w:uiPriority w:val="99"/>
    <w:unhideWhenUsed/>
    <w:pPr>
      <w:tabs>
        <w:tab w:val="center" w:pos="7143"/>
        <w:tab w:val="right" w:pos="14287"/>
      </w:tabs>
      <w:spacing w:line="240" w:lineRule="auto"/>
    </w:pPr>
  </w:style>
  <w:style w:type="paragraph" w:styleId="ad">
    <w:name w:val="caption"/>
    <w:basedOn w:val="a"/>
    <w:next w:val="a"/>
    <w:uiPriority w:val="35"/>
    <w:semiHidden/>
    <w:unhideWhenUsed/>
    <w:qFormat/>
    <w:rPr>
      <w:b/>
      <w:bCs/>
      <w:color w:val="4F81BD"/>
      <w:sz w:val="18"/>
      <w:szCs w:val="18"/>
    </w:rPr>
  </w:style>
  <w:style w:type="table" w:styleId="ae">
    <w:name w:val="Table Grid"/>
    <w:basedOn w:val="a1"/>
    <w:uiPriority w:val="59"/>
    <w:tblPr/>
  </w:style>
  <w:style w:type="character" w:styleId="af">
    <w:name w:val="Hyperlink"/>
    <w:uiPriority w:val="99"/>
    <w:unhideWhenUsed/>
    <w:rPr>
      <w:color w:val="0000FF"/>
      <w:u w:val="single"/>
    </w:rPr>
  </w:style>
  <w:style w:type="paragraph" w:styleId="af0">
    <w:name w:val="footnote text"/>
    <w:basedOn w:val="a"/>
    <w:link w:val="af1"/>
    <w:uiPriority w:val="99"/>
    <w:semiHidden/>
    <w:unhideWhenUsed/>
    <w:pPr>
      <w:spacing w:after="40" w:line="240" w:lineRule="auto"/>
    </w:pPr>
    <w:rPr>
      <w:rFonts w:cs="Times New Roman"/>
      <w:sz w:val="18"/>
      <w:szCs w:val="20"/>
      <w:lang w:val="en-US" w:eastAsia="en-US"/>
    </w:rPr>
  </w:style>
  <w:style w:type="character" w:customStyle="1" w:styleId="FootnoteTextChar">
    <w:name w:val="Footnote Text Char"/>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line="240" w:lineRule="auto"/>
    </w:pPr>
    <w:rPr>
      <w:rFonts w:cs="Times New Roman"/>
      <w:sz w:val="20"/>
      <w:szCs w:val="20"/>
      <w:lang w:val="en-US" w:eastAsia="en-US"/>
    </w:rPr>
  </w:style>
  <w:style w:type="character" w:customStyle="1" w:styleId="EndnoteTextChar">
    <w:name w:val="Endnote Text Char"/>
    <w:uiPriority w:val="99"/>
    <w:rPr>
      <w:sz w:val="20"/>
    </w:rPr>
  </w:style>
  <w:style w:type="character" w:styleId="af5">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pPr>
      <w:spacing w:line="276" w:lineRule="auto"/>
    </w:pPr>
    <w:rPr>
      <w:sz w:val="22"/>
      <w:szCs w:val="22"/>
      <w:lang w:val="ru"/>
    </w:rPr>
  </w:style>
  <w:style w:type="paragraph" w:styleId="af7">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af8">
    <w:name w:val="Название Знак"/>
    <w:link w:val="af9"/>
    <w:uiPriority w:val="10"/>
    <w:rPr>
      <w:sz w:val="48"/>
      <w:szCs w:val="48"/>
    </w:rPr>
  </w:style>
  <w:style w:type="character" w:customStyle="1" w:styleId="a8">
    <w:name w:val="Подзаголовок Знак"/>
    <w:link w:val="a7"/>
    <w:uiPriority w:val="11"/>
    <w:rPr>
      <w:sz w:val="24"/>
      <w:szCs w:val="24"/>
    </w:rPr>
  </w:style>
  <w:style w:type="character" w:customStyle="1" w:styleId="22">
    <w:name w:val="Цитата 2 Знак"/>
    <w:link w:val="21"/>
    <w:uiPriority w:val="29"/>
    <w:rPr>
      <w:i/>
    </w:rPr>
  </w:style>
  <w:style w:type="character" w:customStyle="1" w:styleId="aa">
    <w:name w:val="Выделенная цитата Знак"/>
    <w:link w:val="a9"/>
    <w:uiPriority w:val="30"/>
    <w:rPr>
      <w:i/>
    </w:rPr>
  </w:style>
  <w:style w:type="paragraph" w:customStyle="1" w:styleId="Header1">
    <w:name w:val="Header1"/>
    <w:basedOn w:val="a"/>
    <w:link w:val="HeaderChar"/>
    <w:uiPriority w:val="99"/>
    <w:unhideWhenUsed/>
    <w:pPr>
      <w:tabs>
        <w:tab w:val="center" w:pos="7143"/>
        <w:tab w:val="right" w:pos="14287"/>
      </w:tabs>
      <w:spacing w:line="240" w:lineRule="auto"/>
    </w:pPr>
  </w:style>
  <w:style w:type="character" w:customStyle="1" w:styleId="HeaderChar">
    <w:name w:val="Header Char"/>
    <w:basedOn w:val="a0"/>
    <w:link w:val="Header1"/>
    <w:uiPriority w:val="99"/>
  </w:style>
  <w:style w:type="paragraph" w:customStyle="1" w:styleId="Footer1">
    <w:name w:val="Footer1"/>
    <w:basedOn w:val="a"/>
    <w:link w:val="CaptionChar"/>
    <w:uiPriority w:val="99"/>
    <w:unhideWhenUsed/>
    <w:pPr>
      <w:tabs>
        <w:tab w:val="center" w:pos="7143"/>
        <w:tab w:val="right" w:pos="14287"/>
      </w:tabs>
      <w:spacing w:line="240" w:lineRule="auto"/>
    </w:pPr>
  </w:style>
  <w:style w:type="character" w:customStyle="1" w:styleId="FooterChar">
    <w:name w:val="Footer Char"/>
    <w:basedOn w:val="a0"/>
    <w:uiPriority w:val="99"/>
  </w:style>
  <w:style w:type="paragraph" w:customStyle="1" w:styleId="Caption1">
    <w:name w:val="Caption1"/>
    <w:basedOn w:val="a"/>
    <w:next w:val="a"/>
    <w:uiPriority w:val="35"/>
    <w:semiHidden/>
    <w:unhideWhenUsed/>
    <w:qFormat/>
    <w:rPr>
      <w:b/>
      <w:bCs/>
      <w:color w:val="4F81BD"/>
      <w:sz w:val="18"/>
      <w:szCs w:val="18"/>
    </w:rPr>
  </w:style>
  <w:style w:type="character" w:customStyle="1" w:styleId="CaptionChar">
    <w:name w:val="Caption Char"/>
    <w:link w:val="Footer1"/>
    <w:uiPriority w:val="99"/>
  </w:style>
  <w:style w:type="table" w:customStyle="1" w:styleId="TableGridLight">
    <w:name w:val="Table Grid Light"/>
    <w:basedOn w:val="a1"/>
    <w:uiPriority w:val="59"/>
    <w:tblPr/>
  </w:style>
  <w:style w:type="table" w:styleId="12">
    <w:name w:val="Plain Table 1"/>
    <w:basedOn w:val="a1"/>
    <w:uiPriority w:val="59"/>
    <w:tblPr/>
  </w:style>
  <w:style w:type="table" w:styleId="24">
    <w:name w:val="Plain Table 2"/>
    <w:basedOn w:val="a1"/>
    <w:uiPriority w:val="59"/>
    <w:tblPr/>
  </w:style>
  <w:style w:type="table" w:styleId="32">
    <w:name w:val="Plain Table 3"/>
    <w:basedOn w:val="a1"/>
    <w:uiPriority w:val="99"/>
    <w:tblPr/>
  </w:style>
  <w:style w:type="table" w:styleId="42">
    <w:name w:val="Plain Table 4"/>
    <w:basedOn w:val="a1"/>
    <w:uiPriority w:val="99"/>
    <w:tblPr/>
  </w:style>
  <w:style w:type="table" w:styleId="52">
    <w:name w:val="Plain Table 5"/>
    <w:basedOn w:val="a1"/>
    <w:uiPriority w:val="99"/>
    <w:tblPr/>
  </w:style>
  <w:style w:type="table" w:styleId="-1">
    <w:name w:val="Grid Table 1 Light"/>
    <w:basedOn w:val="a1"/>
    <w:uiPriority w:val="99"/>
    <w:tblPr/>
  </w:style>
  <w:style w:type="table" w:customStyle="1" w:styleId="GridTable1Light-Accent1">
    <w:name w:val="Grid Table 1 Light - Accent 1"/>
    <w:basedOn w:val="a1"/>
    <w:uiPriority w:val="99"/>
    <w:tblPr/>
  </w:style>
  <w:style w:type="table" w:customStyle="1" w:styleId="GridTable1Light-Accent2">
    <w:name w:val="Grid Table 1 Light - Accent 2"/>
    <w:basedOn w:val="a1"/>
    <w:uiPriority w:val="99"/>
    <w:tblPr/>
  </w:style>
  <w:style w:type="table" w:customStyle="1" w:styleId="GridTable1Light-Accent3">
    <w:name w:val="Grid Table 1 Light - Accent 3"/>
    <w:basedOn w:val="a1"/>
    <w:uiPriority w:val="99"/>
    <w:tblPr/>
  </w:style>
  <w:style w:type="table" w:customStyle="1" w:styleId="GridTable1Light-Accent4">
    <w:name w:val="Grid Table 1 Light - Accent 4"/>
    <w:basedOn w:val="a1"/>
    <w:uiPriority w:val="99"/>
    <w:tblPr/>
  </w:style>
  <w:style w:type="table" w:customStyle="1" w:styleId="GridTable1Light-Accent5">
    <w:name w:val="Grid Table 1 Light - Accent 5"/>
    <w:basedOn w:val="a1"/>
    <w:uiPriority w:val="99"/>
    <w:tblPr/>
  </w:style>
  <w:style w:type="table" w:customStyle="1" w:styleId="GridTable1Light-Accent6">
    <w:name w:val="Grid Table 1 Light - Accent 6"/>
    <w:basedOn w:val="a1"/>
    <w:uiPriority w:val="99"/>
    <w:tblPr/>
  </w:style>
  <w:style w:type="table" w:styleId="-2">
    <w:name w:val="Grid Table 2"/>
    <w:basedOn w:val="a1"/>
    <w:uiPriority w:val="99"/>
    <w:tblPr/>
  </w:style>
  <w:style w:type="table" w:customStyle="1" w:styleId="GridTable2-Accent1">
    <w:name w:val="Grid Table 2 - Accent 1"/>
    <w:basedOn w:val="a1"/>
    <w:uiPriority w:val="99"/>
    <w:tblPr/>
  </w:style>
  <w:style w:type="table" w:customStyle="1" w:styleId="GridTable2-Accent2">
    <w:name w:val="Grid Table 2 - Accent 2"/>
    <w:basedOn w:val="a1"/>
    <w:uiPriority w:val="99"/>
    <w:tblPr/>
  </w:style>
  <w:style w:type="table" w:customStyle="1" w:styleId="GridTable2-Accent3">
    <w:name w:val="Grid Table 2 - Accent 3"/>
    <w:basedOn w:val="a1"/>
    <w:uiPriority w:val="99"/>
    <w:tblPr/>
  </w:style>
  <w:style w:type="table" w:customStyle="1" w:styleId="GridTable2-Accent4">
    <w:name w:val="Grid Table 2 - Accent 4"/>
    <w:basedOn w:val="a1"/>
    <w:uiPriority w:val="99"/>
    <w:tblPr/>
  </w:style>
  <w:style w:type="table" w:customStyle="1" w:styleId="GridTable2-Accent5">
    <w:name w:val="Grid Table 2 - Accent 5"/>
    <w:basedOn w:val="a1"/>
    <w:uiPriority w:val="99"/>
    <w:tblPr/>
  </w:style>
  <w:style w:type="table" w:customStyle="1" w:styleId="GridTable2-Accent6">
    <w:name w:val="Grid Table 2 - Accent 6"/>
    <w:basedOn w:val="a1"/>
    <w:uiPriority w:val="99"/>
    <w:tblPr/>
  </w:style>
  <w:style w:type="table" w:styleId="-3">
    <w:name w:val="Grid Table 3"/>
    <w:basedOn w:val="a1"/>
    <w:uiPriority w:val="99"/>
    <w:tblPr/>
  </w:style>
  <w:style w:type="table" w:customStyle="1" w:styleId="GridTable3-Accent1">
    <w:name w:val="Grid Table 3 - Accent 1"/>
    <w:basedOn w:val="a1"/>
    <w:uiPriority w:val="99"/>
    <w:tblPr/>
  </w:style>
  <w:style w:type="table" w:customStyle="1" w:styleId="GridTable3-Accent2">
    <w:name w:val="Grid Table 3 - Accent 2"/>
    <w:basedOn w:val="a1"/>
    <w:uiPriority w:val="99"/>
    <w:tblPr/>
  </w:style>
  <w:style w:type="table" w:customStyle="1" w:styleId="GridTable3-Accent3">
    <w:name w:val="Grid Table 3 - Accent 3"/>
    <w:basedOn w:val="a1"/>
    <w:uiPriority w:val="99"/>
    <w:tblPr/>
  </w:style>
  <w:style w:type="table" w:customStyle="1" w:styleId="GridTable3-Accent4">
    <w:name w:val="Grid Table 3 - Accent 4"/>
    <w:basedOn w:val="a1"/>
    <w:uiPriority w:val="99"/>
    <w:tblPr/>
  </w:style>
  <w:style w:type="table" w:customStyle="1" w:styleId="GridTable3-Accent5">
    <w:name w:val="Grid Table 3 - Accent 5"/>
    <w:basedOn w:val="a1"/>
    <w:uiPriority w:val="99"/>
    <w:tblPr/>
  </w:style>
  <w:style w:type="table" w:customStyle="1" w:styleId="GridTable3-Accent6">
    <w:name w:val="Grid Table 3 - Accent 6"/>
    <w:basedOn w:val="a1"/>
    <w:uiPriority w:val="99"/>
    <w:tblPr/>
  </w:style>
  <w:style w:type="table" w:styleId="-4">
    <w:name w:val="Grid Table 4"/>
    <w:basedOn w:val="a1"/>
    <w:uiPriority w:val="59"/>
    <w:tblPr/>
  </w:style>
  <w:style w:type="table" w:customStyle="1" w:styleId="GridTable4-Accent1">
    <w:name w:val="Grid Table 4 - Accent 1"/>
    <w:basedOn w:val="a1"/>
    <w:uiPriority w:val="59"/>
    <w:tblPr/>
  </w:style>
  <w:style w:type="table" w:customStyle="1" w:styleId="GridTable4-Accent2">
    <w:name w:val="Grid Table 4 - Accent 2"/>
    <w:basedOn w:val="a1"/>
    <w:uiPriority w:val="59"/>
    <w:tblPr/>
  </w:style>
  <w:style w:type="table" w:customStyle="1" w:styleId="GridTable4-Accent3">
    <w:name w:val="Grid Table 4 - Accent 3"/>
    <w:basedOn w:val="a1"/>
    <w:uiPriority w:val="59"/>
    <w:tblPr/>
  </w:style>
  <w:style w:type="table" w:customStyle="1" w:styleId="GridTable4-Accent4">
    <w:name w:val="Grid Table 4 - Accent 4"/>
    <w:basedOn w:val="a1"/>
    <w:uiPriority w:val="59"/>
    <w:tblPr/>
  </w:style>
  <w:style w:type="table" w:customStyle="1" w:styleId="GridTable4-Accent5">
    <w:name w:val="Grid Table 4 - Accent 5"/>
    <w:basedOn w:val="a1"/>
    <w:uiPriority w:val="59"/>
    <w:tblPr/>
  </w:style>
  <w:style w:type="table" w:customStyle="1" w:styleId="GridTable4-Accent6">
    <w:name w:val="Grid Table 4 - Accent 6"/>
    <w:basedOn w:val="a1"/>
    <w:uiPriority w:val="59"/>
    <w:tblPr/>
  </w:style>
  <w:style w:type="table" w:styleId="-5">
    <w:name w:val="Grid Table 5 Dark"/>
    <w:basedOn w:val="a1"/>
    <w:uiPriority w:val="99"/>
    <w:tblPr/>
  </w:style>
  <w:style w:type="table" w:customStyle="1" w:styleId="GridTable5Dark-Accent1">
    <w:name w:val="Grid Table 5 Dark- Accent 1"/>
    <w:basedOn w:val="a1"/>
    <w:uiPriority w:val="99"/>
    <w:tblPr/>
  </w:style>
  <w:style w:type="table" w:customStyle="1" w:styleId="GridTable5Dark-Accent2">
    <w:name w:val="Grid Table 5 Dark - Accent 2"/>
    <w:basedOn w:val="a1"/>
    <w:uiPriority w:val="99"/>
    <w:tblPr/>
  </w:style>
  <w:style w:type="table" w:customStyle="1" w:styleId="GridTable5Dark-Accent3">
    <w:name w:val="Grid Table 5 Dark - Accent 3"/>
    <w:basedOn w:val="a1"/>
    <w:uiPriority w:val="99"/>
    <w:tblPr/>
  </w:style>
  <w:style w:type="table" w:customStyle="1" w:styleId="GridTable5Dark-Accent4">
    <w:name w:val="Grid Table 5 Dark- Accent 4"/>
    <w:basedOn w:val="a1"/>
    <w:uiPriority w:val="99"/>
    <w:tblPr/>
  </w:style>
  <w:style w:type="table" w:customStyle="1" w:styleId="GridTable5Dark-Accent5">
    <w:name w:val="Grid Table 5 Dark - Accent 5"/>
    <w:basedOn w:val="a1"/>
    <w:uiPriority w:val="99"/>
    <w:tblPr/>
  </w:style>
  <w:style w:type="table" w:customStyle="1" w:styleId="GridTable5Dark-Accent6">
    <w:name w:val="Grid Table 5 Dark - Accent 6"/>
    <w:basedOn w:val="a1"/>
    <w:uiPriority w:val="99"/>
    <w:tblPr/>
  </w:style>
  <w:style w:type="table" w:styleId="-6">
    <w:name w:val="Grid Table 6 Colorful"/>
    <w:basedOn w:val="a1"/>
    <w:uiPriority w:val="99"/>
    <w:tblPr/>
  </w:style>
  <w:style w:type="table" w:customStyle="1" w:styleId="GridTable6Colorful-Accent1">
    <w:name w:val="Grid Table 6 Colorful - Accent 1"/>
    <w:basedOn w:val="a1"/>
    <w:uiPriority w:val="99"/>
    <w:tblPr/>
  </w:style>
  <w:style w:type="table" w:customStyle="1" w:styleId="GridTable6Colorful-Accent2">
    <w:name w:val="Grid Table 6 Colorful - Accent 2"/>
    <w:basedOn w:val="a1"/>
    <w:uiPriority w:val="99"/>
    <w:tblPr/>
  </w:style>
  <w:style w:type="table" w:customStyle="1" w:styleId="GridTable6Colorful-Accent3">
    <w:name w:val="Grid Table 6 Colorful - Accent 3"/>
    <w:basedOn w:val="a1"/>
    <w:uiPriority w:val="99"/>
    <w:tblPr/>
  </w:style>
  <w:style w:type="table" w:customStyle="1" w:styleId="GridTable6Colorful-Accent4">
    <w:name w:val="Grid Table 6 Colorful - Accent 4"/>
    <w:basedOn w:val="a1"/>
    <w:uiPriority w:val="99"/>
    <w:tblPr/>
  </w:style>
  <w:style w:type="table" w:customStyle="1" w:styleId="GridTable6Colorful-Accent5">
    <w:name w:val="Grid Table 6 Colorful - Accent 5"/>
    <w:basedOn w:val="a1"/>
    <w:uiPriority w:val="99"/>
    <w:tblPr/>
  </w:style>
  <w:style w:type="table" w:customStyle="1" w:styleId="GridTable6Colorful-Accent6">
    <w:name w:val="Grid Table 6 Colorful - Accent 6"/>
    <w:basedOn w:val="a1"/>
    <w:uiPriority w:val="99"/>
    <w:tblPr/>
  </w:style>
  <w:style w:type="table" w:styleId="-7">
    <w:name w:val="Grid Table 7 Colorful"/>
    <w:basedOn w:val="a1"/>
    <w:uiPriority w:val="99"/>
    <w:tblPr/>
  </w:style>
  <w:style w:type="table" w:customStyle="1" w:styleId="GridTable7Colorful-Accent1">
    <w:name w:val="Grid Table 7 Colorful - Accent 1"/>
    <w:basedOn w:val="a1"/>
    <w:uiPriority w:val="99"/>
    <w:tblPr/>
  </w:style>
  <w:style w:type="table" w:customStyle="1" w:styleId="GridTable7Colorful-Accent2">
    <w:name w:val="Grid Table 7 Colorful - Accent 2"/>
    <w:basedOn w:val="a1"/>
    <w:uiPriority w:val="99"/>
    <w:tblPr/>
  </w:style>
  <w:style w:type="table" w:customStyle="1" w:styleId="GridTable7Colorful-Accent3">
    <w:name w:val="Grid Table 7 Colorful - Accent 3"/>
    <w:basedOn w:val="a1"/>
    <w:uiPriority w:val="99"/>
    <w:tblPr/>
  </w:style>
  <w:style w:type="table" w:customStyle="1" w:styleId="GridTable7Colorful-Accent4">
    <w:name w:val="Grid Table 7 Colorful - Accent 4"/>
    <w:basedOn w:val="a1"/>
    <w:uiPriority w:val="99"/>
    <w:tblPr/>
  </w:style>
  <w:style w:type="table" w:customStyle="1" w:styleId="GridTable7Colorful-Accent5">
    <w:name w:val="Grid Table 7 Colorful - Accent 5"/>
    <w:basedOn w:val="a1"/>
    <w:uiPriority w:val="99"/>
    <w:tblPr/>
  </w:style>
  <w:style w:type="table" w:customStyle="1" w:styleId="GridTable7Colorful-Accent6">
    <w:name w:val="Grid Table 7 Colorful - Accent 6"/>
    <w:basedOn w:val="a1"/>
    <w:uiPriority w:val="99"/>
    <w:tblPr/>
  </w:style>
  <w:style w:type="table" w:styleId="-10">
    <w:name w:val="List Table 1 Light"/>
    <w:basedOn w:val="a1"/>
    <w:uiPriority w:val="99"/>
    <w:tblPr/>
  </w:style>
  <w:style w:type="table" w:customStyle="1" w:styleId="ListTable1Light-Accent1">
    <w:name w:val="List Table 1 Light - Accent 1"/>
    <w:basedOn w:val="a1"/>
    <w:uiPriority w:val="99"/>
    <w:tblPr/>
  </w:style>
  <w:style w:type="table" w:customStyle="1" w:styleId="ListTable1Light-Accent2">
    <w:name w:val="List Table 1 Light - Accent 2"/>
    <w:basedOn w:val="a1"/>
    <w:uiPriority w:val="99"/>
    <w:tblPr/>
  </w:style>
  <w:style w:type="table" w:customStyle="1" w:styleId="ListTable1Light-Accent3">
    <w:name w:val="List Table 1 Light - Accent 3"/>
    <w:basedOn w:val="a1"/>
    <w:uiPriority w:val="99"/>
    <w:tblPr/>
  </w:style>
  <w:style w:type="table" w:customStyle="1" w:styleId="ListTable1Light-Accent4">
    <w:name w:val="List Table 1 Light - Accent 4"/>
    <w:basedOn w:val="a1"/>
    <w:uiPriority w:val="99"/>
    <w:tblPr/>
  </w:style>
  <w:style w:type="table" w:customStyle="1" w:styleId="ListTable1Light-Accent5">
    <w:name w:val="List Table 1 Light - Accent 5"/>
    <w:basedOn w:val="a1"/>
    <w:uiPriority w:val="99"/>
    <w:tblPr/>
  </w:style>
  <w:style w:type="table" w:customStyle="1" w:styleId="ListTable1Light-Accent6">
    <w:name w:val="List Table 1 Light - Accent 6"/>
    <w:basedOn w:val="a1"/>
    <w:uiPriority w:val="99"/>
    <w:tblPr/>
  </w:style>
  <w:style w:type="table" w:styleId="-20">
    <w:name w:val="List Table 2"/>
    <w:basedOn w:val="a1"/>
    <w:uiPriority w:val="99"/>
    <w:tblPr/>
  </w:style>
  <w:style w:type="table" w:customStyle="1" w:styleId="ListTable2-Accent1">
    <w:name w:val="List Table 2 - Accent 1"/>
    <w:basedOn w:val="a1"/>
    <w:uiPriority w:val="99"/>
    <w:tblPr/>
  </w:style>
  <w:style w:type="table" w:customStyle="1" w:styleId="ListTable2-Accent2">
    <w:name w:val="List Table 2 - Accent 2"/>
    <w:basedOn w:val="a1"/>
    <w:uiPriority w:val="99"/>
    <w:tblPr/>
  </w:style>
  <w:style w:type="table" w:customStyle="1" w:styleId="ListTable2-Accent3">
    <w:name w:val="List Table 2 - Accent 3"/>
    <w:basedOn w:val="a1"/>
    <w:uiPriority w:val="99"/>
    <w:tblPr/>
  </w:style>
  <w:style w:type="table" w:customStyle="1" w:styleId="ListTable2-Accent4">
    <w:name w:val="List Table 2 - Accent 4"/>
    <w:basedOn w:val="a1"/>
    <w:uiPriority w:val="99"/>
    <w:tblPr/>
  </w:style>
  <w:style w:type="table" w:customStyle="1" w:styleId="ListTable2-Accent5">
    <w:name w:val="List Table 2 - Accent 5"/>
    <w:basedOn w:val="a1"/>
    <w:uiPriority w:val="99"/>
    <w:tblPr/>
  </w:style>
  <w:style w:type="table" w:customStyle="1" w:styleId="ListTable2-Accent6">
    <w:name w:val="List Table 2 - Accent 6"/>
    <w:basedOn w:val="a1"/>
    <w:uiPriority w:val="99"/>
    <w:tblPr/>
  </w:style>
  <w:style w:type="table" w:styleId="-30">
    <w:name w:val="List Table 3"/>
    <w:basedOn w:val="a1"/>
    <w:uiPriority w:val="99"/>
    <w:tblPr/>
  </w:style>
  <w:style w:type="table" w:customStyle="1" w:styleId="ListTable3-Accent1">
    <w:name w:val="List Table 3 - Accent 1"/>
    <w:basedOn w:val="a1"/>
    <w:uiPriority w:val="99"/>
    <w:tblPr/>
  </w:style>
  <w:style w:type="table" w:customStyle="1" w:styleId="ListTable3-Accent2">
    <w:name w:val="List Table 3 - Accent 2"/>
    <w:basedOn w:val="a1"/>
    <w:uiPriority w:val="99"/>
    <w:tblPr/>
  </w:style>
  <w:style w:type="table" w:customStyle="1" w:styleId="ListTable3-Accent3">
    <w:name w:val="List Table 3 - Accent 3"/>
    <w:basedOn w:val="a1"/>
    <w:uiPriority w:val="99"/>
    <w:tblPr/>
  </w:style>
  <w:style w:type="table" w:customStyle="1" w:styleId="ListTable3-Accent4">
    <w:name w:val="List Table 3 - Accent 4"/>
    <w:basedOn w:val="a1"/>
    <w:uiPriority w:val="99"/>
    <w:tblPr/>
  </w:style>
  <w:style w:type="table" w:customStyle="1" w:styleId="ListTable3-Accent5">
    <w:name w:val="List Table 3 - Accent 5"/>
    <w:basedOn w:val="a1"/>
    <w:uiPriority w:val="99"/>
    <w:tblPr/>
  </w:style>
  <w:style w:type="table" w:customStyle="1" w:styleId="ListTable3-Accent6">
    <w:name w:val="List Table 3 - Accent 6"/>
    <w:basedOn w:val="a1"/>
    <w:uiPriority w:val="99"/>
    <w:tblPr/>
  </w:style>
  <w:style w:type="table" w:styleId="-40">
    <w:name w:val="List Table 4"/>
    <w:basedOn w:val="a1"/>
    <w:uiPriority w:val="99"/>
    <w:tblPr/>
  </w:style>
  <w:style w:type="table" w:customStyle="1" w:styleId="ListTable4-Accent1">
    <w:name w:val="List Table 4 - Accent 1"/>
    <w:basedOn w:val="a1"/>
    <w:uiPriority w:val="99"/>
    <w:tblPr/>
  </w:style>
  <w:style w:type="table" w:customStyle="1" w:styleId="ListTable4-Accent2">
    <w:name w:val="List Table 4 - Accent 2"/>
    <w:basedOn w:val="a1"/>
    <w:uiPriority w:val="99"/>
    <w:tblPr/>
  </w:style>
  <w:style w:type="table" w:customStyle="1" w:styleId="ListTable4-Accent3">
    <w:name w:val="List Table 4 - Accent 3"/>
    <w:basedOn w:val="a1"/>
    <w:uiPriority w:val="99"/>
    <w:tblPr/>
  </w:style>
  <w:style w:type="table" w:customStyle="1" w:styleId="ListTable4-Accent4">
    <w:name w:val="List Table 4 - Accent 4"/>
    <w:basedOn w:val="a1"/>
    <w:uiPriority w:val="99"/>
    <w:tblPr/>
  </w:style>
  <w:style w:type="table" w:customStyle="1" w:styleId="ListTable4-Accent5">
    <w:name w:val="List Table 4 - Accent 5"/>
    <w:basedOn w:val="a1"/>
    <w:uiPriority w:val="99"/>
    <w:tblPr/>
  </w:style>
  <w:style w:type="table" w:customStyle="1" w:styleId="ListTable4-Accent6">
    <w:name w:val="List Table 4 - Accent 6"/>
    <w:basedOn w:val="a1"/>
    <w:uiPriority w:val="99"/>
    <w:tblPr/>
  </w:style>
  <w:style w:type="table" w:styleId="-50">
    <w:name w:val="List Table 5 Dark"/>
    <w:basedOn w:val="a1"/>
    <w:uiPriority w:val="99"/>
    <w:tblPr/>
  </w:style>
  <w:style w:type="table" w:customStyle="1" w:styleId="ListTable5Dark-Accent1">
    <w:name w:val="List Table 5 Dark - Accent 1"/>
    <w:basedOn w:val="a1"/>
    <w:uiPriority w:val="99"/>
    <w:tblPr/>
  </w:style>
  <w:style w:type="table" w:customStyle="1" w:styleId="ListTable5Dark-Accent2">
    <w:name w:val="List Table 5 Dark - Accent 2"/>
    <w:basedOn w:val="a1"/>
    <w:uiPriority w:val="99"/>
    <w:tblPr/>
  </w:style>
  <w:style w:type="table" w:customStyle="1" w:styleId="ListTable5Dark-Accent3">
    <w:name w:val="List Table 5 Dark - Accent 3"/>
    <w:basedOn w:val="a1"/>
    <w:uiPriority w:val="99"/>
    <w:tblPr/>
  </w:style>
  <w:style w:type="table" w:customStyle="1" w:styleId="ListTable5Dark-Accent4">
    <w:name w:val="List Table 5 Dark - Accent 4"/>
    <w:basedOn w:val="a1"/>
    <w:uiPriority w:val="99"/>
    <w:tblPr/>
  </w:style>
  <w:style w:type="table" w:customStyle="1" w:styleId="ListTable5Dark-Accent5">
    <w:name w:val="List Table 5 Dark - Accent 5"/>
    <w:basedOn w:val="a1"/>
    <w:uiPriority w:val="99"/>
    <w:tblPr/>
  </w:style>
  <w:style w:type="table" w:customStyle="1" w:styleId="ListTable5Dark-Accent6">
    <w:name w:val="List Table 5 Dark - Accent 6"/>
    <w:basedOn w:val="a1"/>
    <w:uiPriority w:val="99"/>
    <w:tblPr/>
  </w:style>
  <w:style w:type="table" w:styleId="-60">
    <w:name w:val="List Table 6 Colorful"/>
    <w:basedOn w:val="a1"/>
    <w:uiPriority w:val="99"/>
    <w:tblPr/>
  </w:style>
  <w:style w:type="table" w:customStyle="1" w:styleId="ListTable6Colorful-Accent1">
    <w:name w:val="List Table 6 Colorful - Accent 1"/>
    <w:basedOn w:val="a1"/>
    <w:uiPriority w:val="99"/>
    <w:tblPr/>
  </w:style>
  <w:style w:type="table" w:customStyle="1" w:styleId="ListTable6Colorful-Accent2">
    <w:name w:val="List Table 6 Colorful - Accent 2"/>
    <w:basedOn w:val="a1"/>
    <w:uiPriority w:val="99"/>
    <w:tblPr/>
  </w:style>
  <w:style w:type="table" w:customStyle="1" w:styleId="ListTable6Colorful-Accent3">
    <w:name w:val="List Table 6 Colorful - Accent 3"/>
    <w:basedOn w:val="a1"/>
    <w:uiPriority w:val="99"/>
    <w:tblPr/>
  </w:style>
  <w:style w:type="table" w:customStyle="1" w:styleId="ListTable6Colorful-Accent4">
    <w:name w:val="List Table 6 Colorful - Accent 4"/>
    <w:basedOn w:val="a1"/>
    <w:uiPriority w:val="99"/>
    <w:tblPr/>
  </w:style>
  <w:style w:type="table" w:customStyle="1" w:styleId="ListTable6Colorful-Accent5">
    <w:name w:val="List Table 6 Colorful - Accent 5"/>
    <w:basedOn w:val="a1"/>
    <w:uiPriority w:val="99"/>
    <w:tblPr/>
  </w:style>
  <w:style w:type="table" w:customStyle="1" w:styleId="ListTable6Colorful-Accent6">
    <w:name w:val="List Table 6 Colorful - Accent 6"/>
    <w:basedOn w:val="a1"/>
    <w:uiPriority w:val="99"/>
    <w:tblPr/>
  </w:style>
  <w:style w:type="table" w:styleId="-70">
    <w:name w:val="List Table 7 Colorful"/>
    <w:basedOn w:val="a1"/>
    <w:uiPriority w:val="99"/>
    <w:tblPr/>
  </w:style>
  <w:style w:type="table" w:customStyle="1" w:styleId="ListTable7Colorful-Accent1">
    <w:name w:val="List Table 7 Colorful - Accent 1"/>
    <w:basedOn w:val="a1"/>
    <w:uiPriority w:val="99"/>
    <w:tblPr/>
  </w:style>
  <w:style w:type="table" w:customStyle="1" w:styleId="ListTable7Colorful-Accent2">
    <w:name w:val="List Table 7 Colorful - Accent 2"/>
    <w:basedOn w:val="a1"/>
    <w:uiPriority w:val="99"/>
    <w:tblPr/>
  </w:style>
  <w:style w:type="table" w:customStyle="1" w:styleId="ListTable7Colorful-Accent3">
    <w:name w:val="List Table 7 Colorful - Accent 3"/>
    <w:basedOn w:val="a1"/>
    <w:uiPriority w:val="99"/>
    <w:tblPr/>
  </w:style>
  <w:style w:type="table" w:customStyle="1" w:styleId="ListTable7Colorful-Accent4">
    <w:name w:val="List Table 7 Colorful - Accent 4"/>
    <w:basedOn w:val="a1"/>
    <w:uiPriority w:val="99"/>
    <w:tblPr/>
  </w:style>
  <w:style w:type="table" w:customStyle="1" w:styleId="ListTable7Colorful-Accent5">
    <w:name w:val="List Table 7 Colorful - Accent 5"/>
    <w:basedOn w:val="a1"/>
    <w:uiPriority w:val="99"/>
    <w:tblPr/>
  </w:style>
  <w:style w:type="table" w:customStyle="1" w:styleId="ListTable7Colorful-Accent6">
    <w:name w:val="List Table 7 Colorful - Accent 6"/>
    <w:basedOn w:val="a1"/>
    <w:uiPriority w:val="99"/>
    <w:tblPr/>
  </w:style>
  <w:style w:type="table" w:customStyle="1" w:styleId="Lined-Accent">
    <w:name w:val="Lined - Accent"/>
    <w:basedOn w:val="a1"/>
    <w:uiPriority w:val="99"/>
    <w:rPr>
      <w:color w:val="404040"/>
    </w:rPr>
    <w:tblPr/>
  </w:style>
  <w:style w:type="table" w:customStyle="1" w:styleId="Lined-Accent1">
    <w:name w:val="Lined - Accent 1"/>
    <w:basedOn w:val="a1"/>
    <w:uiPriority w:val="99"/>
    <w:rPr>
      <w:color w:val="404040"/>
    </w:rPr>
    <w:tblPr/>
  </w:style>
  <w:style w:type="table" w:customStyle="1" w:styleId="Lined-Accent2">
    <w:name w:val="Lined - Accent 2"/>
    <w:basedOn w:val="a1"/>
    <w:uiPriority w:val="99"/>
    <w:rPr>
      <w:color w:val="404040"/>
    </w:rPr>
    <w:tblPr/>
  </w:style>
  <w:style w:type="table" w:customStyle="1" w:styleId="Lined-Accent3">
    <w:name w:val="Lined - Accent 3"/>
    <w:basedOn w:val="a1"/>
    <w:uiPriority w:val="99"/>
    <w:rPr>
      <w:color w:val="404040"/>
    </w:rPr>
    <w:tblPr/>
  </w:style>
  <w:style w:type="table" w:customStyle="1" w:styleId="Lined-Accent4">
    <w:name w:val="Lined - Accent 4"/>
    <w:basedOn w:val="a1"/>
    <w:uiPriority w:val="99"/>
    <w:rPr>
      <w:color w:val="404040"/>
    </w:rPr>
    <w:tblPr/>
  </w:style>
  <w:style w:type="table" w:customStyle="1" w:styleId="Lined-Accent5">
    <w:name w:val="Lined - Accent 5"/>
    <w:basedOn w:val="a1"/>
    <w:uiPriority w:val="99"/>
    <w:rPr>
      <w:color w:val="404040"/>
    </w:rPr>
    <w:tblPr/>
  </w:style>
  <w:style w:type="table" w:customStyle="1" w:styleId="Lined-Accent6">
    <w:name w:val="Lined - Accent 6"/>
    <w:basedOn w:val="a1"/>
    <w:uiPriority w:val="99"/>
    <w:rPr>
      <w:color w:val="404040"/>
    </w:rPr>
    <w:tblPr/>
  </w:style>
  <w:style w:type="table" w:customStyle="1" w:styleId="BorderedLined-Accent">
    <w:name w:val="Bordered &amp; Lined - Accent"/>
    <w:basedOn w:val="a1"/>
    <w:uiPriority w:val="99"/>
    <w:rPr>
      <w:color w:val="404040"/>
    </w:rPr>
    <w:tblPr/>
  </w:style>
  <w:style w:type="table" w:customStyle="1" w:styleId="BorderedLined-Accent1">
    <w:name w:val="Bordered &amp; Lined - Accent 1"/>
    <w:basedOn w:val="a1"/>
    <w:uiPriority w:val="99"/>
    <w:rPr>
      <w:color w:val="404040"/>
    </w:rPr>
    <w:tblPr/>
  </w:style>
  <w:style w:type="table" w:customStyle="1" w:styleId="BorderedLined-Accent2">
    <w:name w:val="Bordered &amp; Lined - Accent 2"/>
    <w:basedOn w:val="a1"/>
    <w:uiPriority w:val="99"/>
    <w:rPr>
      <w:color w:val="404040"/>
    </w:rPr>
    <w:tblPr/>
  </w:style>
  <w:style w:type="table" w:customStyle="1" w:styleId="BorderedLined-Accent3">
    <w:name w:val="Bordered &amp; Lined - Accent 3"/>
    <w:basedOn w:val="a1"/>
    <w:uiPriority w:val="99"/>
    <w:rPr>
      <w:color w:val="404040"/>
    </w:rPr>
    <w:tblPr/>
  </w:style>
  <w:style w:type="table" w:customStyle="1" w:styleId="BorderedLined-Accent4">
    <w:name w:val="Bordered &amp; Lined - Accent 4"/>
    <w:basedOn w:val="a1"/>
    <w:uiPriority w:val="99"/>
    <w:rPr>
      <w:color w:val="404040"/>
    </w:rPr>
    <w:tblPr/>
  </w:style>
  <w:style w:type="table" w:customStyle="1" w:styleId="BorderedLined-Accent5">
    <w:name w:val="Bordered &amp; Lined - Accent 5"/>
    <w:basedOn w:val="a1"/>
    <w:uiPriority w:val="99"/>
    <w:rPr>
      <w:color w:val="404040"/>
    </w:rPr>
    <w:tblPr/>
  </w:style>
  <w:style w:type="table" w:customStyle="1" w:styleId="BorderedLined-Accent6">
    <w:name w:val="Bordered &amp; Lined - Accent 6"/>
    <w:basedOn w:val="a1"/>
    <w:uiPriority w:val="99"/>
    <w:rPr>
      <w:color w:val="404040"/>
    </w:rPr>
    <w:tblPr/>
  </w:style>
  <w:style w:type="table" w:customStyle="1" w:styleId="Bordered">
    <w:name w:val="Bordered"/>
    <w:basedOn w:val="a1"/>
    <w:uiPriority w:val="99"/>
    <w:tblPr/>
  </w:style>
  <w:style w:type="table" w:customStyle="1" w:styleId="Bordered-Accent1">
    <w:name w:val="Bordered - Accent 1"/>
    <w:basedOn w:val="a1"/>
    <w:uiPriority w:val="99"/>
    <w:tblPr/>
  </w:style>
  <w:style w:type="table" w:customStyle="1" w:styleId="Bordered-Accent2">
    <w:name w:val="Bordered - Accent 2"/>
    <w:basedOn w:val="a1"/>
    <w:uiPriority w:val="99"/>
    <w:tblPr/>
  </w:style>
  <w:style w:type="table" w:customStyle="1" w:styleId="Bordered-Accent3">
    <w:name w:val="Bordered - Accent 3"/>
    <w:basedOn w:val="a1"/>
    <w:uiPriority w:val="99"/>
    <w:tblPr/>
  </w:style>
  <w:style w:type="table" w:customStyle="1" w:styleId="Bordered-Accent4">
    <w:name w:val="Bordered - Accent 4"/>
    <w:basedOn w:val="a1"/>
    <w:uiPriority w:val="99"/>
    <w:tblPr/>
  </w:style>
  <w:style w:type="table" w:customStyle="1" w:styleId="Bordered-Accent5">
    <w:name w:val="Bordered - Accent 5"/>
    <w:basedOn w:val="a1"/>
    <w:uiPriority w:val="99"/>
    <w:tblPr/>
  </w:style>
  <w:style w:type="table" w:customStyle="1" w:styleId="Bordered-Accent6">
    <w:name w:val="Bordered - Accent 6"/>
    <w:basedOn w:val="a1"/>
    <w:uiPriority w:val="99"/>
    <w:tblPr/>
  </w:style>
  <w:style w:type="character" w:customStyle="1" w:styleId="af1">
    <w:name w:val="Текст сноски Знак"/>
    <w:link w:val="af0"/>
    <w:uiPriority w:val="99"/>
    <w:rPr>
      <w:sz w:val="18"/>
    </w:rPr>
  </w:style>
  <w:style w:type="character" w:customStyle="1" w:styleId="af4">
    <w:name w:val="Текст концевой сноски Знак"/>
    <w:link w:val="af3"/>
    <w:uiPriority w:val="99"/>
    <w:rPr>
      <w:sz w:val="20"/>
    </w:rPr>
  </w:style>
  <w:style w:type="table" w:customStyle="1" w:styleId="TableNormal">
    <w:name w:val="Table Normal"/>
    <w:pPr>
      <w:spacing w:line="276" w:lineRule="auto"/>
    </w:pPr>
    <w:rPr>
      <w:sz w:val="22"/>
      <w:szCs w:val="22"/>
      <w:lang w:val="ru"/>
    </w:rPr>
    <w:tblPr>
      <w:tblCellMar>
        <w:top w:w="0" w:type="dxa"/>
        <w:left w:w="0" w:type="dxa"/>
        <w:bottom w:w="0" w:type="dxa"/>
        <w:right w:w="0" w:type="dxa"/>
      </w:tblCellMar>
    </w:tblPr>
  </w:style>
  <w:style w:type="paragraph" w:customStyle="1" w:styleId="af9">
    <w:name w:val="Название"/>
    <w:basedOn w:val="a"/>
    <w:next w:val="a"/>
    <w:link w:val="af8"/>
    <w:pPr>
      <w:keepNext/>
      <w:keepLines/>
      <w:spacing w:after="60"/>
    </w:pPr>
    <w:rPr>
      <w:sz w:val="52"/>
      <w:szCs w:val="52"/>
    </w:rPr>
  </w:style>
  <w:style w:type="table" w:customStyle="1" w:styleId="StGen0">
    <w:name w:val="StGen0"/>
    <w:basedOn w:val="TableNormal"/>
    <w:tbl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b">
    <w:name w:val="Strong"/>
    <w:uiPriority w:val="22"/>
    <w:qFormat/>
    <w:rPr>
      <w:b/>
      <w:bCs/>
    </w:rPr>
  </w:style>
  <w:style w:type="character" w:styleId="afc">
    <w:name w:val="FollowedHyperlink"/>
    <w:uiPriority w:val="99"/>
    <w:semiHidden/>
    <w:unhideWhenUsed/>
    <w:rPr>
      <w:color w:val="800080"/>
      <w:u w:val="single"/>
    </w:rPr>
  </w:style>
  <w:style w:type="paragraph" w:styleId="afd">
    <w:name w:val="Balloon Text"/>
    <w:basedOn w:val="a"/>
    <w:link w:val="afe"/>
    <w:uiPriority w:val="99"/>
    <w:semiHidden/>
    <w:unhideWhenUsed/>
    <w:pPr>
      <w:spacing w:line="240" w:lineRule="auto"/>
    </w:pPr>
    <w:rPr>
      <w:rFonts w:ascii="Segoe UI" w:hAnsi="Segoe UI" w:cs="Segoe UI"/>
      <w:sz w:val="18"/>
      <w:szCs w:val="18"/>
    </w:rPr>
  </w:style>
  <w:style w:type="character" w:customStyle="1" w:styleId="afe">
    <w:name w:val="Текст выноски Знак"/>
    <w:link w:val="afd"/>
    <w:uiPriority w:val="99"/>
    <w:semiHidden/>
    <w:rPr>
      <w:rFonts w:ascii="Segoe UI" w:hAnsi="Segoe UI" w:cs="Segoe UI"/>
      <w:sz w:val="18"/>
      <w:szCs w:val="18"/>
    </w:rPr>
  </w:style>
  <w:style w:type="character" w:customStyle="1" w:styleId="main-eventsfilter-item">
    <w:name w:val="main-events__filter-item"/>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234">
      <w:bodyDiv w:val="1"/>
      <w:marLeft w:val="0"/>
      <w:marRight w:val="0"/>
      <w:marTop w:val="0"/>
      <w:marBottom w:val="0"/>
      <w:divBdr>
        <w:top w:val="none" w:sz="0" w:space="0" w:color="auto"/>
        <w:left w:val="none" w:sz="0" w:space="0" w:color="auto"/>
        <w:bottom w:val="none" w:sz="0" w:space="0" w:color="auto"/>
        <w:right w:val="none" w:sz="0" w:space="0" w:color="auto"/>
      </w:divBdr>
    </w:div>
    <w:div w:id="296569034">
      <w:bodyDiv w:val="1"/>
      <w:marLeft w:val="0"/>
      <w:marRight w:val="0"/>
      <w:marTop w:val="0"/>
      <w:marBottom w:val="0"/>
      <w:divBdr>
        <w:top w:val="none" w:sz="0" w:space="0" w:color="auto"/>
        <w:left w:val="none" w:sz="0" w:space="0" w:color="auto"/>
        <w:bottom w:val="none" w:sz="0" w:space="0" w:color="auto"/>
        <w:right w:val="none" w:sz="0" w:space="0" w:color="auto"/>
      </w:divBdr>
    </w:div>
    <w:div w:id="358286113">
      <w:bodyDiv w:val="1"/>
      <w:marLeft w:val="0"/>
      <w:marRight w:val="0"/>
      <w:marTop w:val="0"/>
      <w:marBottom w:val="0"/>
      <w:divBdr>
        <w:top w:val="none" w:sz="0" w:space="0" w:color="auto"/>
        <w:left w:val="none" w:sz="0" w:space="0" w:color="auto"/>
        <w:bottom w:val="none" w:sz="0" w:space="0" w:color="auto"/>
        <w:right w:val="none" w:sz="0" w:space="0" w:color="auto"/>
      </w:divBdr>
    </w:div>
    <w:div w:id="525219144">
      <w:bodyDiv w:val="1"/>
      <w:marLeft w:val="0"/>
      <w:marRight w:val="0"/>
      <w:marTop w:val="0"/>
      <w:marBottom w:val="0"/>
      <w:divBdr>
        <w:top w:val="none" w:sz="0" w:space="0" w:color="auto"/>
        <w:left w:val="none" w:sz="0" w:space="0" w:color="auto"/>
        <w:bottom w:val="none" w:sz="0" w:space="0" w:color="auto"/>
        <w:right w:val="none" w:sz="0" w:space="0" w:color="auto"/>
      </w:divBdr>
    </w:div>
    <w:div w:id="1002706427">
      <w:bodyDiv w:val="1"/>
      <w:marLeft w:val="0"/>
      <w:marRight w:val="0"/>
      <w:marTop w:val="0"/>
      <w:marBottom w:val="0"/>
      <w:divBdr>
        <w:top w:val="none" w:sz="0" w:space="0" w:color="auto"/>
        <w:left w:val="none" w:sz="0" w:space="0" w:color="auto"/>
        <w:bottom w:val="none" w:sz="0" w:space="0" w:color="auto"/>
        <w:right w:val="none" w:sz="0" w:space="0" w:color="auto"/>
      </w:divBdr>
    </w:div>
    <w:div w:id="1148325348">
      <w:bodyDiv w:val="1"/>
      <w:marLeft w:val="0"/>
      <w:marRight w:val="0"/>
      <w:marTop w:val="0"/>
      <w:marBottom w:val="0"/>
      <w:divBdr>
        <w:top w:val="none" w:sz="0" w:space="0" w:color="auto"/>
        <w:left w:val="none" w:sz="0" w:space="0" w:color="auto"/>
        <w:bottom w:val="none" w:sz="0" w:space="0" w:color="auto"/>
        <w:right w:val="none" w:sz="0" w:space="0" w:color="auto"/>
      </w:divBdr>
    </w:div>
    <w:div w:id="1182860949">
      <w:bodyDiv w:val="1"/>
      <w:marLeft w:val="0"/>
      <w:marRight w:val="0"/>
      <w:marTop w:val="0"/>
      <w:marBottom w:val="0"/>
      <w:divBdr>
        <w:top w:val="none" w:sz="0" w:space="0" w:color="auto"/>
        <w:left w:val="none" w:sz="0" w:space="0" w:color="auto"/>
        <w:bottom w:val="none" w:sz="0" w:space="0" w:color="auto"/>
        <w:right w:val="none" w:sz="0" w:space="0" w:color="auto"/>
      </w:divBdr>
    </w:div>
    <w:div w:id="1218785887">
      <w:bodyDiv w:val="1"/>
      <w:marLeft w:val="0"/>
      <w:marRight w:val="0"/>
      <w:marTop w:val="0"/>
      <w:marBottom w:val="0"/>
      <w:divBdr>
        <w:top w:val="none" w:sz="0" w:space="0" w:color="auto"/>
        <w:left w:val="none" w:sz="0" w:space="0" w:color="auto"/>
        <w:bottom w:val="none" w:sz="0" w:space="0" w:color="auto"/>
        <w:right w:val="none" w:sz="0" w:space="0" w:color="auto"/>
      </w:divBdr>
    </w:div>
    <w:div w:id="1495145380">
      <w:bodyDiv w:val="1"/>
      <w:marLeft w:val="0"/>
      <w:marRight w:val="0"/>
      <w:marTop w:val="0"/>
      <w:marBottom w:val="0"/>
      <w:divBdr>
        <w:top w:val="none" w:sz="0" w:space="0" w:color="auto"/>
        <w:left w:val="none" w:sz="0" w:space="0" w:color="auto"/>
        <w:bottom w:val="none" w:sz="0" w:space="0" w:color="auto"/>
        <w:right w:val="none" w:sz="0" w:space="0" w:color="auto"/>
      </w:divBdr>
    </w:div>
    <w:div w:id="1496797725">
      <w:bodyDiv w:val="1"/>
      <w:marLeft w:val="0"/>
      <w:marRight w:val="0"/>
      <w:marTop w:val="0"/>
      <w:marBottom w:val="0"/>
      <w:divBdr>
        <w:top w:val="none" w:sz="0" w:space="0" w:color="auto"/>
        <w:left w:val="none" w:sz="0" w:space="0" w:color="auto"/>
        <w:bottom w:val="none" w:sz="0" w:space="0" w:color="auto"/>
        <w:right w:val="none" w:sz="0" w:space="0" w:color="auto"/>
      </w:divBdr>
    </w:div>
    <w:div w:id="1621644074">
      <w:bodyDiv w:val="1"/>
      <w:marLeft w:val="0"/>
      <w:marRight w:val="0"/>
      <w:marTop w:val="0"/>
      <w:marBottom w:val="0"/>
      <w:divBdr>
        <w:top w:val="none" w:sz="0" w:space="0" w:color="auto"/>
        <w:left w:val="none" w:sz="0" w:space="0" w:color="auto"/>
        <w:bottom w:val="none" w:sz="0" w:space="0" w:color="auto"/>
        <w:right w:val="none" w:sz="0" w:space="0" w:color="auto"/>
      </w:divBdr>
    </w:div>
    <w:div w:id="1788769201">
      <w:bodyDiv w:val="1"/>
      <w:marLeft w:val="0"/>
      <w:marRight w:val="0"/>
      <w:marTop w:val="0"/>
      <w:marBottom w:val="0"/>
      <w:divBdr>
        <w:top w:val="none" w:sz="0" w:space="0" w:color="auto"/>
        <w:left w:val="none" w:sz="0" w:space="0" w:color="auto"/>
        <w:bottom w:val="none" w:sz="0" w:space="0" w:color="auto"/>
        <w:right w:val="none" w:sz="0" w:space="0" w:color="auto"/>
      </w:divBdr>
    </w:div>
    <w:div w:id="1868055145">
      <w:bodyDiv w:val="1"/>
      <w:marLeft w:val="0"/>
      <w:marRight w:val="0"/>
      <w:marTop w:val="0"/>
      <w:marBottom w:val="0"/>
      <w:divBdr>
        <w:top w:val="none" w:sz="0" w:space="0" w:color="auto"/>
        <w:left w:val="none" w:sz="0" w:space="0" w:color="auto"/>
        <w:bottom w:val="none" w:sz="0" w:space="0" w:color="auto"/>
        <w:right w:val="none" w:sz="0" w:space="0" w:color="auto"/>
      </w:divBdr>
    </w:div>
    <w:div w:id="2005889324">
      <w:bodyDiv w:val="1"/>
      <w:marLeft w:val="0"/>
      <w:marRight w:val="0"/>
      <w:marTop w:val="0"/>
      <w:marBottom w:val="0"/>
      <w:divBdr>
        <w:top w:val="none" w:sz="0" w:space="0" w:color="auto"/>
        <w:left w:val="none" w:sz="0" w:space="0" w:color="auto"/>
        <w:bottom w:val="none" w:sz="0" w:space="0" w:color="auto"/>
        <w:right w:val="none" w:sz="0" w:space="0" w:color="auto"/>
      </w:divBdr>
    </w:div>
    <w:div w:id="2038726522">
      <w:bodyDiv w:val="1"/>
      <w:marLeft w:val="0"/>
      <w:marRight w:val="0"/>
      <w:marTop w:val="0"/>
      <w:marBottom w:val="0"/>
      <w:divBdr>
        <w:top w:val="none" w:sz="0" w:space="0" w:color="auto"/>
        <w:left w:val="none" w:sz="0" w:space="0" w:color="auto"/>
        <w:bottom w:val="none" w:sz="0" w:space="0" w:color="auto"/>
        <w:right w:val="none" w:sz="0" w:space="0" w:color="auto"/>
      </w:divBdr>
    </w:div>
    <w:div w:id="204690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flictsnsk.ru/" TargetMode="External"/><Relationship Id="rId13" Type="http://schemas.openxmlformats.org/officeDocument/2006/relationships/image" Target="media/image4.png"/><Relationship Id="rId18" Type="http://schemas.openxmlformats.org/officeDocument/2006/relationships/hyperlink" Target="http://www.nstu.ru/new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nstu.ru/media/foto_video" TargetMode="External"/><Relationship Id="rId20" Type="http://schemas.openxmlformats.org/officeDocument/2006/relationships/hyperlink" Target="http://www.nstu.ru/pressreleas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zen.ru/nstu_neti" TargetMode="Externa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conflictsnsk.ru/" TargetMode="External"/><Relationship Id="rId14" Type="http://schemas.openxmlformats.org/officeDocument/2006/relationships/hyperlink" Target="https://max.ru/id5404105174_biz" TargetMode="External"/><Relationship Id="rId22"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1090</Words>
  <Characters>6218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UIP-User</dc:creator>
  <cp:lastModifiedBy>user</cp:lastModifiedBy>
  <cp:revision>169</cp:revision>
  <dcterms:created xsi:type="dcterms:W3CDTF">2024-04-19T08:52:00Z</dcterms:created>
  <dcterms:modified xsi:type="dcterms:W3CDTF">2026-10-26T05:54:00Z</dcterms:modified>
  <cp:version>1048576</cp:version>
</cp:coreProperties>
</file>