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5D45" w:rsidRDefault="00D741C1">
      <w:pPr>
        <w:rPr>
          <w:b/>
        </w:rPr>
      </w:pPr>
      <w:r>
        <w:rPr>
          <w:b/>
          <w:noProof/>
          <w:lang w:eastAsia="ru-RU"/>
        </w:rPr>
        <mc:AlternateContent>
          <mc:Choice Requires="wpg">
            <w:drawing>
              <wp:inline distT="0" distB="0" distL="0" distR="0">
                <wp:extent cx="5733415" cy="1268730"/>
                <wp:effectExtent l="0" t="0" r="635" b="7620"/>
                <wp:docPr id="1"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429560" name="logo.jpeg"/>
                        <pic:cNvPicPr>
                          <a:picLocks noChangeAspect="1"/>
                        </pic:cNvPicPr>
                      </pic:nvPicPr>
                      <pic:blipFill>
                        <a:blip r:embed="rId6"/>
                        <a:stretch/>
                      </pic:blipFill>
                      <pic:spPr bwMode="auto">
                        <a:xfrm>
                          <a:off x="0" y="0"/>
                          <a:ext cx="5733414" cy="126873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451.45pt;height:99.90pt;mso-wrap-distance-left:0.00pt;mso-wrap-distance-top:0.00pt;mso-wrap-distance-right:0.00pt;mso-wrap-distance-bottom:0.00pt;" stroked="false">
                <v:path textboxrect="0,0,0,0"/>
                <v:imagedata r:id="rId8" o:title=""/>
              </v:shape>
            </w:pict>
          </mc:Fallback>
        </mc:AlternateContent>
      </w:r>
    </w:p>
    <w:p w:rsidR="007E5D45" w:rsidRPr="00E95025" w:rsidRDefault="00296C12">
      <w:pPr>
        <w:spacing w:line="240" w:lineRule="auto"/>
        <w:contextualSpacing/>
        <w:rPr>
          <w:rFonts w:ascii="Times New Roman" w:eastAsia="Times New Roman" w:hAnsi="Times New Roman" w:cs="Times New Roman"/>
          <w:b/>
        </w:rPr>
      </w:pPr>
      <w:r>
        <w:rPr>
          <w:rFonts w:ascii="Times New Roman" w:eastAsia="Times New Roman" w:hAnsi="Times New Roman" w:cs="Times New Roman"/>
          <w:b/>
          <w:lang w:val="en-US"/>
        </w:rPr>
        <w:t>22</w:t>
      </w:r>
      <w:r w:rsidR="009B18DF">
        <w:rPr>
          <w:rFonts w:ascii="Times New Roman" w:eastAsia="Times New Roman" w:hAnsi="Times New Roman" w:cs="Times New Roman"/>
          <w:b/>
        </w:rPr>
        <w:t xml:space="preserve"> </w:t>
      </w:r>
      <w:r w:rsidR="00E90A58">
        <w:rPr>
          <w:rFonts w:ascii="Times New Roman" w:eastAsia="Times New Roman" w:hAnsi="Times New Roman" w:cs="Times New Roman"/>
          <w:b/>
        </w:rPr>
        <w:t>октября</w:t>
      </w:r>
      <w:r w:rsidR="00D741C1" w:rsidRPr="00E95025">
        <w:rPr>
          <w:rFonts w:ascii="Times New Roman" w:eastAsia="Times New Roman" w:hAnsi="Times New Roman" w:cs="Times New Roman"/>
          <w:b/>
        </w:rPr>
        <w:t xml:space="preserve"> 2025 года</w:t>
      </w:r>
    </w:p>
    <w:p w:rsidR="007E5D45" w:rsidRPr="00E95025" w:rsidRDefault="00D741C1">
      <w:pPr>
        <w:spacing w:line="240" w:lineRule="auto"/>
        <w:contextualSpacing/>
        <w:rPr>
          <w:rFonts w:ascii="Times New Roman" w:eastAsia="Times New Roman" w:hAnsi="Times New Roman" w:cs="Times New Roman"/>
          <w:b/>
        </w:rPr>
      </w:pPr>
      <w:r w:rsidRPr="00E95025">
        <w:rPr>
          <w:rFonts w:ascii="Times New Roman" w:eastAsia="Times New Roman" w:hAnsi="Times New Roman" w:cs="Times New Roman"/>
          <w:b/>
        </w:rPr>
        <w:t>Пресс-релиз</w:t>
      </w:r>
    </w:p>
    <w:p w:rsidR="007E5D45" w:rsidRDefault="007E5D45" w:rsidP="00E95025">
      <w:pPr>
        <w:jc w:val="center"/>
        <w:rPr>
          <w:rFonts w:ascii="Times New Roman" w:hAnsi="Times New Roman" w:cs="Times New Roman"/>
          <w:b/>
          <w:sz w:val="26"/>
          <w:szCs w:val="26"/>
        </w:rPr>
      </w:pPr>
    </w:p>
    <w:p w:rsidR="000E4067" w:rsidRPr="000E4067" w:rsidRDefault="000E4067" w:rsidP="000E4067">
      <w:pPr>
        <w:jc w:val="center"/>
        <w:rPr>
          <w:rFonts w:ascii="Times New Roman" w:hAnsi="Times New Roman" w:cs="Times New Roman"/>
          <w:b/>
          <w:sz w:val="26"/>
          <w:szCs w:val="26"/>
        </w:rPr>
      </w:pPr>
      <w:r w:rsidRPr="000E4067">
        <w:rPr>
          <w:rFonts w:ascii="Times New Roman" w:hAnsi="Times New Roman" w:cs="Times New Roman"/>
          <w:b/>
          <w:sz w:val="26"/>
          <w:szCs w:val="26"/>
        </w:rPr>
        <w:t>В НГТУ НЭТИ обсудили сложные городские конфликты</w:t>
      </w:r>
    </w:p>
    <w:p w:rsidR="000E4067" w:rsidRPr="000E4067" w:rsidRDefault="000E4067" w:rsidP="000E4067">
      <w:pPr>
        <w:rPr>
          <w:rFonts w:ascii="Times New Roman" w:hAnsi="Times New Roman" w:cs="Times New Roman"/>
          <w:b/>
          <w:sz w:val="26"/>
          <w:szCs w:val="26"/>
        </w:rPr>
      </w:pPr>
      <w:r w:rsidRPr="000E4067">
        <w:rPr>
          <w:rFonts w:ascii="Times New Roman" w:hAnsi="Times New Roman" w:cs="Times New Roman"/>
          <w:b/>
          <w:sz w:val="26"/>
          <w:szCs w:val="26"/>
        </w:rPr>
        <w:t xml:space="preserve">В Новосибирском государственном техническом университете НЭТИ 21 октября прошла экспертная дискуссия на тему сложных многофакторных городских скандалов. Ученые НГТУ НЭТИ, представители регионального правительства и мэрии, социологи Новосибирска обсудили способы решения конфликтов в Новосибирской агломерации. </w:t>
      </w:r>
    </w:p>
    <w:p w:rsidR="000E4067" w:rsidRPr="000E4067" w:rsidRDefault="000E4067" w:rsidP="000E4067">
      <w:pPr>
        <w:rPr>
          <w:rFonts w:ascii="Times New Roman" w:hAnsi="Times New Roman" w:cs="Times New Roman"/>
          <w:sz w:val="26"/>
          <w:szCs w:val="26"/>
        </w:rPr>
      </w:pPr>
      <w:r w:rsidRPr="000E4067">
        <w:rPr>
          <w:rFonts w:ascii="Times New Roman" w:hAnsi="Times New Roman" w:cs="Times New Roman"/>
          <w:sz w:val="26"/>
          <w:szCs w:val="26"/>
        </w:rPr>
        <w:t>Лаборатория городски</w:t>
      </w:r>
      <w:bookmarkStart w:id="0" w:name="undefined"/>
      <w:bookmarkEnd w:id="0"/>
      <w:r w:rsidRPr="000E4067">
        <w:rPr>
          <w:rFonts w:ascii="Times New Roman" w:hAnsi="Times New Roman" w:cs="Times New Roman"/>
          <w:sz w:val="26"/>
          <w:szCs w:val="26"/>
        </w:rPr>
        <w:t xml:space="preserve">х исследований Института социальных технологий НГТУ НЭТИ при поддержке муниципальных и региональных органов власти, научных фондов разработали и пополняют на протяжении пяти лет единственную в России </w:t>
      </w:r>
      <w:hyperlink r:id="rId9" w:tooltip="https://conflictsnsk.ru/" w:history="1">
        <w:r w:rsidRPr="000E4067">
          <w:rPr>
            <w:rStyle w:val="af"/>
            <w:rFonts w:ascii="Times New Roman" w:hAnsi="Times New Roman" w:cs="Times New Roman"/>
            <w:sz w:val="26"/>
            <w:szCs w:val="26"/>
          </w:rPr>
          <w:t>Геоинформационную базу данных конфликтов городской агломерации</w:t>
        </w:r>
      </w:hyperlink>
      <w:r w:rsidRPr="000E4067">
        <w:rPr>
          <w:rFonts w:ascii="Times New Roman" w:hAnsi="Times New Roman" w:cs="Times New Roman"/>
          <w:sz w:val="26"/>
          <w:szCs w:val="26"/>
        </w:rPr>
        <w:t>. Научный коллектив изучает конфликты Новосибирской агломерации и ежегодно представляет результаты исследования представителям государственной и муниципальной власти и общественникам. Экспертная дискуссионная площадка состоялась 21 октября в НГТУ НЭТИ.</w:t>
      </w:r>
    </w:p>
    <w:p w:rsidR="000E4067" w:rsidRPr="000E4067" w:rsidRDefault="000E4067" w:rsidP="000E4067">
      <w:pPr>
        <w:rPr>
          <w:rFonts w:ascii="Times New Roman" w:hAnsi="Times New Roman" w:cs="Times New Roman"/>
          <w:sz w:val="26"/>
          <w:szCs w:val="26"/>
        </w:rPr>
      </w:pPr>
      <w:r w:rsidRPr="000E4067">
        <w:rPr>
          <w:rFonts w:ascii="Times New Roman" w:hAnsi="Times New Roman" w:cs="Times New Roman"/>
          <w:sz w:val="26"/>
          <w:szCs w:val="26"/>
        </w:rPr>
        <w:t xml:space="preserve">Перед обсуждением зампредседателя правительства Новосибирской области — министр региональной политики Новосибирской области Роман Бурдин поблагодарил ученых за важную работу. «С полным правом представители региональной власти могут назвать себя благополучателями. Все, что вы делаете в сфере исследования конфликтов, важно для всех нас. Конечно, лучший результат — когда конфликтов не происходит, но, так как в современном мире это невозможно, необходимо разбираться в этой теме, чтобы избежать как можно больше спорных ситуаций», — отметил министр. </w:t>
      </w:r>
    </w:p>
    <w:p w:rsidR="000E4067" w:rsidRPr="000E4067" w:rsidRDefault="000E4067" w:rsidP="000E4067">
      <w:pPr>
        <w:rPr>
          <w:rFonts w:ascii="Times New Roman" w:hAnsi="Times New Roman" w:cs="Times New Roman"/>
          <w:sz w:val="26"/>
          <w:szCs w:val="26"/>
        </w:rPr>
      </w:pPr>
      <w:r w:rsidRPr="000E4067">
        <w:rPr>
          <w:rFonts w:ascii="Times New Roman" w:hAnsi="Times New Roman" w:cs="Times New Roman"/>
          <w:sz w:val="26"/>
          <w:szCs w:val="26"/>
        </w:rPr>
        <w:t xml:space="preserve">Научный руководитель Лаборатории городских исследований Института социальных технологий НГТУ НЭТИ, профессор кафедры социальной работы и социальной антропологии НГТУ НЭТИ доктор социологических наук Ирина Скалабан добавила, что проект по изучению конфликтов мог появиться только в техническом вузе. «Помимо социологов, в него вовлечены инженеры. База данных создавалась с нуля, с участием программистов и специалистов по прикладной математике, которые научили ИИ идентифицировать городские конфликты. </w:t>
      </w:r>
      <w:r w:rsidRPr="000E4067">
        <w:rPr>
          <w:rFonts w:ascii="Times New Roman" w:hAnsi="Times New Roman" w:cs="Times New Roman"/>
          <w:sz w:val="26"/>
          <w:szCs w:val="26"/>
        </w:rPr>
        <w:lastRenderedPageBreak/>
        <w:t xml:space="preserve">Поэтому это не гуманитарный проект, а социально-инженерный», — подчеркнула Ирина Скалабан. </w:t>
      </w:r>
    </w:p>
    <w:p w:rsidR="000E4067" w:rsidRPr="000E4067" w:rsidRDefault="000E4067" w:rsidP="000E4067">
      <w:pPr>
        <w:rPr>
          <w:rFonts w:ascii="Times New Roman" w:hAnsi="Times New Roman" w:cs="Times New Roman"/>
          <w:sz w:val="26"/>
          <w:szCs w:val="26"/>
        </w:rPr>
      </w:pPr>
      <w:r w:rsidRPr="000E4067">
        <w:rPr>
          <w:rFonts w:ascii="Times New Roman" w:hAnsi="Times New Roman" w:cs="Times New Roman"/>
          <w:sz w:val="26"/>
          <w:szCs w:val="26"/>
        </w:rPr>
        <w:t xml:space="preserve">Проект получил статус межвузовского, к НГТУ НЭТИ присоединился старший преподаватель кафедры общей социологии НГУ, научный сотрудник Лаборатории городских исследований Тимофей Алексеев. 21 октября он представил участникам дискуссионной площадки кластерный анализ конфликтного поля Новосибирска за последние несколько лет. По данным ученого, в настоящее время самыми «горячими» темами стали социальная сфера и экономика, в то время как уровень этнических конфликтов заметно снизился. В топ актуальных повесток в 2025 году вошли техническая и личная безопасность, строительные проекты, защита ценностей и прав. </w:t>
      </w:r>
    </w:p>
    <w:p w:rsidR="000E4067" w:rsidRPr="000E4067" w:rsidRDefault="000E4067" w:rsidP="000E4067">
      <w:pPr>
        <w:rPr>
          <w:rFonts w:ascii="Times New Roman" w:hAnsi="Times New Roman" w:cs="Times New Roman"/>
          <w:sz w:val="26"/>
          <w:szCs w:val="26"/>
        </w:rPr>
      </w:pPr>
      <w:r w:rsidRPr="000E4067">
        <w:rPr>
          <w:rFonts w:ascii="Times New Roman" w:hAnsi="Times New Roman" w:cs="Times New Roman"/>
          <w:sz w:val="26"/>
          <w:szCs w:val="26"/>
        </w:rPr>
        <w:t xml:space="preserve">Ирина Скалабан, затронув тему сложных конфликтов и их влияния на современное конфликтное пространство города, отметила, что в настоящее время в Новосибирске конфликтность концентрируется там, где выше цена ресурса, — это особенно хорошо прослеживается на примере центра города и Академгородка, которые становятся все более привлекательными для разных групп населения. Одновременно сохраняются конфликты нежелательного соседства, например, в Затулинке, где нелегальные хостелы приводят к столкновению сторон. </w:t>
      </w:r>
    </w:p>
    <w:p w:rsidR="000E4067" w:rsidRPr="000E4067" w:rsidRDefault="000E4067" w:rsidP="000E4067">
      <w:pPr>
        <w:rPr>
          <w:rFonts w:ascii="Times New Roman" w:hAnsi="Times New Roman" w:cs="Times New Roman"/>
          <w:sz w:val="26"/>
          <w:szCs w:val="26"/>
        </w:rPr>
      </w:pPr>
      <w:r w:rsidRPr="000E4067">
        <w:rPr>
          <w:rFonts w:ascii="Times New Roman" w:hAnsi="Times New Roman" w:cs="Times New Roman"/>
          <w:sz w:val="26"/>
          <w:szCs w:val="26"/>
        </w:rPr>
        <w:t xml:space="preserve">Что касается включенности жителей города в горячие повестки, то здесь, по словам ученого, наблюдается разброс по темам. Как правило, инициативные граждане участвуют в темах, связанных с проблемами экологии, ЖКХ, отсутствия доверия к власти. Депутаты занимаются городской политикой в сфере ЖКХ, проектирования дорог и парковок, а представители органов власти — вопросами безопасности, санитарного и технического состояния жилищного фонда, УК и ЖКХ. У предпринимателей своих тем нет, обычно они разбросаны по повесткам. </w:t>
      </w:r>
    </w:p>
    <w:p w:rsidR="000E4067" w:rsidRPr="000E4067" w:rsidRDefault="000E4067" w:rsidP="000E4067">
      <w:pPr>
        <w:rPr>
          <w:rFonts w:ascii="Times New Roman" w:hAnsi="Times New Roman" w:cs="Times New Roman"/>
          <w:sz w:val="26"/>
          <w:szCs w:val="26"/>
        </w:rPr>
      </w:pPr>
      <w:r w:rsidRPr="000E4067">
        <w:rPr>
          <w:rFonts w:ascii="Times New Roman" w:hAnsi="Times New Roman" w:cs="Times New Roman"/>
          <w:sz w:val="26"/>
          <w:szCs w:val="26"/>
        </w:rPr>
        <w:t xml:space="preserve">По мнению Ирины Скалабан, для урегулирования конфликтов необходимо участие посредников, которые могли бы работать с ожиданиями участников вопроса. Такими посредниками как раз могут выступить органы власти. </w:t>
      </w:r>
    </w:p>
    <w:p w:rsidR="000E4067" w:rsidRPr="000E4067" w:rsidRDefault="000E4067" w:rsidP="000E4067">
      <w:pPr>
        <w:rPr>
          <w:rFonts w:ascii="Times New Roman" w:hAnsi="Times New Roman" w:cs="Times New Roman"/>
          <w:sz w:val="26"/>
          <w:szCs w:val="26"/>
        </w:rPr>
      </w:pPr>
      <w:r w:rsidRPr="000E4067">
        <w:rPr>
          <w:rFonts w:ascii="Times New Roman" w:hAnsi="Times New Roman" w:cs="Times New Roman"/>
          <w:sz w:val="26"/>
          <w:szCs w:val="26"/>
        </w:rPr>
        <w:t xml:space="preserve">Важную роль в архитектуре сложных городских конфликтов играют социальные медиа. По словам </w:t>
      </w:r>
      <w:r w:rsidRPr="000E4067">
        <w:rPr>
          <w:rFonts w:ascii="Times New Roman" w:hAnsi="Times New Roman" w:cs="Times New Roman"/>
          <w:sz w:val="26"/>
          <w:szCs w:val="26"/>
          <w:highlight w:val="white"/>
        </w:rPr>
        <w:t>доцента кафедры социологии и массовых коммуникаций</w:t>
      </w:r>
      <w:r w:rsidRPr="000E4067">
        <w:rPr>
          <w:rFonts w:ascii="Times New Roman" w:hAnsi="Times New Roman" w:cs="Times New Roman"/>
          <w:sz w:val="26"/>
          <w:szCs w:val="26"/>
        </w:rPr>
        <w:t xml:space="preserve"> НГТУ НЭТИ</w:t>
      </w:r>
      <w:r w:rsidRPr="000E4067">
        <w:rPr>
          <w:rFonts w:ascii="Times New Roman" w:hAnsi="Times New Roman" w:cs="Times New Roman"/>
          <w:sz w:val="26"/>
          <w:szCs w:val="26"/>
          <w:highlight w:val="white"/>
        </w:rPr>
        <w:t xml:space="preserve"> кандидата социологических наук </w:t>
      </w:r>
      <w:r w:rsidRPr="000E4067">
        <w:rPr>
          <w:rFonts w:ascii="Times New Roman" w:hAnsi="Times New Roman" w:cs="Times New Roman"/>
          <w:sz w:val="26"/>
          <w:szCs w:val="26"/>
        </w:rPr>
        <w:t xml:space="preserve">Зои Отто, соцсети в последнее время перешли от «внутренней политики» к «внешней», привлекая внимание федеральных лидеров и надзорных органов, — это стало трендом 2025 года. Одним из примеров стало то, что горячую в Новосибирске тему на территории улиц Хилокской и Малыгина, называемой «Хилокским гетто», взяли на контроль в </w:t>
      </w:r>
      <w:r>
        <w:rPr>
          <w:rFonts w:ascii="Times New Roman" w:hAnsi="Times New Roman" w:cs="Times New Roman"/>
          <w:sz w:val="26"/>
          <w:szCs w:val="26"/>
        </w:rPr>
        <w:t>А</w:t>
      </w:r>
      <w:bookmarkStart w:id="1" w:name="_GoBack"/>
      <w:bookmarkEnd w:id="1"/>
      <w:r w:rsidRPr="000E4067">
        <w:rPr>
          <w:rFonts w:ascii="Times New Roman" w:hAnsi="Times New Roman" w:cs="Times New Roman"/>
          <w:sz w:val="26"/>
          <w:szCs w:val="26"/>
        </w:rPr>
        <w:t>дминистрации Президента РФ. Из 20 конфликтов с высоким коэффициентом вовлеченности аудитории 7 протекают с привлечением прокуратуры, губернатора или президента.</w:t>
      </w:r>
    </w:p>
    <w:p w:rsidR="000E4067" w:rsidRPr="000E4067" w:rsidRDefault="000E4067" w:rsidP="000E4067">
      <w:pPr>
        <w:rPr>
          <w:rFonts w:ascii="Times New Roman" w:hAnsi="Times New Roman" w:cs="Times New Roman"/>
          <w:sz w:val="26"/>
          <w:szCs w:val="26"/>
        </w:rPr>
      </w:pPr>
      <w:r w:rsidRPr="000E4067">
        <w:rPr>
          <w:rFonts w:ascii="Times New Roman" w:hAnsi="Times New Roman" w:cs="Times New Roman"/>
          <w:sz w:val="26"/>
          <w:szCs w:val="26"/>
        </w:rPr>
        <w:lastRenderedPageBreak/>
        <w:t xml:space="preserve">«В федеральную повестку такие темы попадают благодаря высокому коэффициенту вовлеченности, типичности проблематики для всей страны, наличию универсального социального недовольства и маркированности — в большинстве случаев речь идет об этнически маркированных конфликтах. Сегодня популярна тактика «снизу»: коллективные обращения в прокуратуру и Роспотребнадзор, президенту и депутатам, в федеральные СМИ. Частные каналы, чаты локальных сообществ играют дополнительную роль, предоставляя вовлеченным в похожие конфликты жителям не только информационную, но и методическую поддержку: написать письмо, собрать подписи, найти планы застройки жители помогают друг другу», — рассказала Зоя Отто. </w:t>
      </w:r>
    </w:p>
    <w:p w:rsidR="000E4067" w:rsidRPr="000E4067" w:rsidRDefault="000E4067" w:rsidP="000E4067">
      <w:pPr>
        <w:rPr>
          <w:rFonts w:ascii="Times New Roman" w:hAnsi="Times New Roman" w:cs="Times New Roman"/>
          <w:sz w:val="26"/>
          <w:szCs w:val="26"/>
        </w:rPr>
      </w:pPr>
      <w:r w:rsidRPr="000E4067">
        <w:rPr>
          <w:rFonts w:ascii="Times New Roman" w:hAnsi="Times New Roman" w:cs="Times New Roman"/>
          <w:sz w:val="26"/>
          <w:szCs w:val="26"/>
        </w:rPr>
        <w:t xml:space="preserve">Решение конфликтных ситуаций, по мнению участников дискуссии, зависит от грамотных действий посредников, которыми могут выступить как социологи, так и представители власти или независимые авторитетные акторы. Главное условие — ликвидировать конфликт как можно раньше и с учетом интересов всех сторон. В качестве научной базы будет полезен </w:t>
      </w:r>
      <w:hyperlink r:id="rId10" w:history="1">
        <w:r w:rsidRPr="000E4067">
          <w:rPr>
            <w:rStyle w:val="af"/>
            <w:rFonts w:ascii="Times New Roman" w:hAnsi="Times New Roman" w:cs="Times New Roman"/>
            <w:sz w:val="26"/>
            <w:szCs w:val="26"/>
          </w:rPr>
          <w:t>методический материал</w:t>
        </w:r>
      </w:hyperlink>
      <w:r w:rsidRPr="000E4067">
        <w:rPr>
          <w:rFonts w:ascii="Times New Roman" w:hAnsi="Times New Roman" w:cs="Times New Roman"/>
          <w:sz w:val="26"/>
          <w:szCs w:val="26"/>
        </w:rPr>
        <w:t xml:space="preserve"> социологов НГТУ НЭТИ для представителей администраций и территориального общественного самоуправления, который позволит более эффективно влиять на конфликты, вызванные социальными, экономическими и межкультурными проблемами жителей территории. </w:t>
      </w:r>
    </w:p>
    <w:p w:rsidR="007E5D45" w:rsidRDefault="00D741C1" w:rsidP="00653FFA">
      <w:pPr>
        <w:rPr>
          <w:sz w:val="28"/>
          <w:szCs w:val="28"/>
        </w:rPr>
      </w:pPr>
      <w:r w:rsidRPr="00AE3C49">
        <w:rPr>
          <w:sz w:val="28"/>
          <w:szCs w:val="28"/>
        </w:rPr>
        <w:t>____________________</w:t>
      </w:r>
      <w:r>
        <w:rPr>
          <w:sz w:val="28"/>
          <w:szCs w:val="28"/>
        </w:rPr>
        <w:t>_______________________________</w:t>
      </w:r>
    </w:p>
    <w:p w:rsidR="007E5D45" w:rsidRDefault="00D741C1">
      <w:r>
        <w:t>Для СМИ</w:t>
      </w:r>
    </w:p>
    <w:p w:rsidR="007E5D45" w:rsidRDefault="00D741C1">
      <w:r>
        <w:t>Пресс-секретарь НГТУ НЭТИ Елена Танажко, is@nstu.ru, +7-913-398-50-49</w:t>
      </w:r>
    </w:p>
    <w:p w:rsidR="007E5D45" w:rsidRDefault="00D741C1">
      <w:pPr>
        <w:shd w:val="clear" w:color="auto" w:fill="FFFFFF"/>
        <w:spacing w:line="240" w:lineRule="auto"/>
        <w:rPr>
          <w:sz w:val="28"/>
          <w:szCs w:val="28"/>
        </w:rPr>
      </w:pPr>
      <w:r>
        <w:rPr>
          <w:sz w:val="28"/>
          <w:szCs w:val="28"/>
        </w:rPr>
        <w:t>_________________________________________________________</w:t>
      </w:r>
    </w:p>
    <w:p w:rsidR="007E5D45" w:rsidRDefault="007E5D45">
      <w:pPr>
        <w:rPr>
          <w:color w:val="0000FF"/>
          <w:u w:val="single"/>
        </w:rPr>
      </w:pPr>
    </w:p>
    <w:tbl>
      <w:tblPr>
        <w:tblStyle w:val="StGen0"/>
        <w:tblW w:w="9223" w:type="dxa"/>
        <w:tblLayout w:type="fixed"/>
        <w:tblLook w:val="0400" w:firstRow="0" w:lastRow="0" w:firstColumn="0" w:lastColumn="0" w:noHBand="0" w:noVBand="1"/>
      </w:tblPr>
      <w:tblGrid>
        <w:gridCol w:w="2552"/>
        <w:gridCol w:w="2977"/>
        <w:gridCol w:w="2694"/>
        <w:gridCol w:w="250"/>
        <w:gridCol w:w="250"/>
        <w:gridCol w:w="250"/>
        <w:gridCol w:w="250"/>
      </w:tblGrid>
      <w:tr w:rsidR="007E5D45">
        <w:tc>
          <w:tcPr>
            <w:tcW w:w="2552" w:type="dxa"/>
            <w:shd w:val="clear" w:color="FFFFFF" w:fill="FFFFFF"/>
          </w:tcPr>
          <w:p w:rsidR="007E5D45" w:rsidRDefault="00D741C1">
            <w:pPr>
              <w:tabs>
                <w:tab w:val="center" w:pos="4677"/>
                <w:tab w:val="right" w:pos="9355"/>
              </w:tabs>
              <w:rPr>
                <w:lang w:val="ru-RU"/>
              </w:rPr>
            </w:pPr>
            <w:r>
              <w:rPr>
                <w:noProof/>
              </w:rPr>
              <mc:AlternateContent>
                <mc:Choice Requires="wpg">
                  <w:drawing>
                    <wp:inline distT="0" distB="0" distL="0" distR="0">
                      <wp:extent cx="152400" cy="161925"/>
                      <wp:effectExtent l="0" t="0" r="0" b="0"/>
                      <wp:docPr id="2" name="Рисунок 3"/>
                      <wp:cNvGraphicFramePr/>
                      <a:graphic xmlns:a="http://schemas.openxmlformats.org/drawingml/2006/main">
                        <a:graphicData uri="http://schemas.openxmlformats.org/drawingml/2006/picture">
                          <pic:pic xmlns:pic="http://schemas.openxmlformats.org/drawingml/2006/picture">
                            <pic:nvPicPr>
                              <pic:cNvPr id="233885847" name=""/>
                              <pic:cNvPicPr/>
                            </pic:nvPicPr>
                            <pic:blipFill>
                              <a:blip r:embed="rId11"/>
                              <a:stretch/>
                            </pic:blipFill>
                            <pic:spPr bwMode="auto">
                              <a:xfrm>
                                <a:off x="0" y="0"/>
                                <a:ext cx="152399" cy="161924"/>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12.00pt;height:12.75pt;mso-wrap-distance-left:0.00pt;mso-wrap-distance-top:0.00pt;mso-wrap-distance-right:0.00pt;mso-wrap-distance-bottom:0.00pt;" stroked="false">
                      <v:path textboxrect="0,0,0,0"/>
                      <v:imagedata r:id="rId12" o:title=""/>
                    </v:shape>
                  </w:pict>
                </mc:Fallback>
              </mc:AlternateContent>
            </w:r>
            <w:r>
              <w:rPr>
                <w:lang w:val="ru-RU"/>
              </w:rPr>
              <w:t xml:space="preserve"> </w:t>
            </w:r>
            <w:hyperlink r:id="rId13" w:tooltip="https://dzen.ru/nstu_neti" w:history="1">
              <w:r>
                <w:rPr>
                  <w:rStyle w:val="af"/>
                  <w:lang w:val="ru-RU"/>
                </w:rPr>
                <w:t>Яндекс.Дзен</w:t>
              </w:r>
            </w:hyperlink>
          </w:p>
          <w:p w:rsidR="007E5D45" w:rsidRDefault="00D741C1">
            <w:pPr>
              <w:tabs>
                <w:tab w:val="center" w:pos="4677"/>
                <w:tab w:val="right" w:pos="9355"/>
              </w:tabs>
              <w:rPr>
                <w:lang w:val="en-US"/>
              </w:rPr>
            </w:pPr>
            <w:r>
              <w:rPr>
                <w:noProof/>
              </w:rPr>
              <mc:AlternateContent>
                <mc:Choice Requires="wpg">
                  <w:drawing>
                    <wp:inline distT="0" distB="0" distL="0" distR="0">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1612455538" name="image7.png"/>
                              <pic:cNvPicPr/>
                            </pic:nvPicPr>
                            <pic:blipFill>
                              <a:blip r:embed="rId14"/>
                              <a:stretch/>
                            </pic:blipFill>
                            <pic:spPr bwMode="auto">
                              <a:xfrm>
                                <a:off x="0" y="0"/>
                                <a:ext cx="152399"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12.00pt;height:12.00pt;mso-wrap-distance-left:0.00pt;mso-wrap-distance-top:0.00pt;mso-wrap-distance-right:0.00pt;mso-wrap-distance-bottom:0.00pt;">
                      <v:path textboxrect="0,0,0,0"/>
                      <v:imagedata r:id="rId15" o:title=""/>
                    </v:shape>
                  </w:pict>
                </mc:Fallback>
              </mc:AlternateContent>
            </w:r>
            <w:r>
              <w:rPr>
                <w:color w:val="0000FF"/>
                <w:u w:val="single"/>
                <w:lang w:val="ru-RU"/>
              </w:rPr>
              <w:t xml:space="preserve"> ВКонтакте</w:t>
            </w:r>
          </w:p>
        </w:tc>
        <w:tc>
          <w:tcPr>
            <w:tcW w:w="2977" w:type="dxa"/>
            <w:shd w:val="clear" w:color="FFFFFF" w:fill="FFFFFF"/>
          </w:tcPr>
          <w:p w:rsidR="007E5D45" w:rsidRDefault="00D741C1">
            <w:pPr>
              <w:tabs>
                <w:tab w:val="center" w:pos="4677"/>
                <w:tab w:val="right" w:pos="9355"/>
              </w:tabs>
              <w:ind w:left="-113" w:firstLine="113"/>
              <w:rPr>
                <w:lang w:val="ru-RU"/>
              </w:rPr>
            </w:pPr>
            <w:r>
              <w:rPr>
                <w:noProof/>
              </w:rPr>
              <mc:AlternateContent>
                <mc:Choice Requires="wpg">
                  <w:drawing>
                    <wp:inline distT="0" distB="0" distL="0" distR="0">
                      <wp:extent cx="171450" cy="171450"/>
                      <wp:effectExtent l="0" t="0" r="0" b="0"/>
                      <wp:docPr id="4" name="Рисунок 10"/>
                      <wp:cNvGraphicFramePr/>
                      <a:graphic xmlns:a="http://schemas.openxmlformats.org/drawingml/2006/main">
                        <a:graphicData uri="http://schemas.openxmlformats.org/drawingml/2006/picture">
                          <pic:pic xmlns:pic="http://schemas.openxmlformats.org/drawingml/2006/picture">
                            <pic:nvPicPr>
                              <pic:cNvPr id="555682236" name=""/>
                              <pic:cNvPicPr/>
                            </pic:nvPicPr>
                            <pic:blipFill>
                              <a:blip r:embed="rId16"/>
                              <a:stretch/>
                            </pic:blipFill>
                            <pic:spPr bwMode="auto">
                              <a:xfrm>
                                <a:off x="0" y="0"/>
                                <a:ext cx="171450" cy="171450"/>
                              </a:xfrm>
                              <a:prstGeom prst="rect">
                                <a:avLst/>
                              </a:prstGeom>
                              <a:solidFill>
                                <a:srgbClr val="FFFFFF"/>
                              </a:solidFill>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13.50pt;height:13.50pt;mso-wrap-distance-left:0.00pt;mso-wrap-distance-top:0.00pt;mso-wrap-distance-right:0.00pt;mso-wrap-distance-bottom:0.00pt;" stroked="false">
                      <v:path textboxrect="0,0,0,0"/>
                      <v:imagedata r:id="rId17" o:title=""/>
                    </v:shape>
                  </w:pict>
                </mc:Fallback>
              </mc:AlternateContent>
            </w:r>
            <w:r>
              <w:rPr>
                <w:lang w:val="en-US"/>
              </w:rPr>
              <w:t xml:space="preserve"> </w:t>
            </w:r>
            <w:hyperlink r:id="rId18" w:tooltip="https://t.me/nstu_neti" w:history="1">
              <w:r>
                <w:rPr>
                  <w:rStyle w:val="af"/>
                  <w:lang w:val="ru-RU"/>
                </w:rPr>
                <w:t>Телеграм</w:t>
              </w:r>
            </w:hyperlink>
          </w:p>
          <w:p w:rsidR="007E5D45" w:rsidRDefault="00E741F6" w:rsidP="000E4067">
            <w:pPr>
              <w:tabs>
                <w:tab w:val="center" w:pos="4677"/>
                <w:tab w:val="right" w:pos="9355"/>
              </w:tabs>
              <w:ind w:left="-113" w:firstLine="113"/>
              <w:rPr>
                <w:lang w:val="en-US"/>
              </w:rPr>
            </w:pPr>
            <w:hyperlink r:id="rId19" w:tooltip="https://www.nstu.ru/media/foto_video" w:history="1">
              <w:r w:rsidR="00D741C1">
                <w:rPr>
                  <w:rStyle w:val="af"/>
                  <w:lang w:val="ru-RU"/>
                </w:rPr>
                <w:t>Фото и видео</w:t>
              </w:r>
            </w:hyperlink>
          </w:p>
        </w:tc>
        <w:tc>
          <w:tcPr>
            <w:tcW w:w="2694" w:type="dxa"/>
            <w:shd w:val="clear" w:color="FFFFFF" w:fill="FFFFFF"/>
          </w:tcPr>
          <w:p w:rsidR="007E5D45" w:rsidRDefault="00D741C1">
            <w:pPr>
              <w:tabs>
                <w:tab w:val="center" w:pos="4677"/>
                <w:tab w:val="right" w:pos="9355"/>
              </w:tabs>
              <w:rPr>
                <w:lang w:val="en-US"/>
              </w:rPr>
            </w:pPr>
            <w:r>
              <w:rPr>
                <w:noProof/>
              </w:rPr>
              <mc:AlternateContent>
                <mc:Choice Requires="wpg">
                  <w:drawing>
                    <wp:inline distT="0" distB="0" distL="0" distR="0">
                      <wp:extent cx="142875" cy="1524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446129049" name="image3.png"/>
                              <pic:cNvPicPr/>
                            </pic:nvPicPr>
                            <pic:blipFill>
                              <a:blip r:embed="rId20"/>
                              <a:stretch/>
                            </pic:blipFill>
                            <pic:spPr bwMode="auto">
                              <a:xfrm>
                                <a:off x="0" y="0"/>
                                <a:ext cx="142875" cy="152399"/>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11.25pt;height:12.00pt;mso-wrap-distance-left:0.00pt;mso-wrap-distance-top:0.00pt;mso-wrap-distance-right:0.00pt;mso-wrap-distance-bottom:0.00pt;">
                      <v:path textboxrect="0,0,0,0"/>
                      <v:imagedata r:id="rId23" o:title=""/>
                    </v:shape>
                  </w:pict>
                </mc:Fallback>
              </mc:AlternateContent>
            </w:r>
            <w:r>
              <w:rPr>
                <w:lang w:val="ru-RU"/>
              </w:rPr>
              <w:t xml:space="preserve"> </w:t>
            </w:r>
            <w:hyperlink r:id="rId24" w:tooltip="http://www.nstu.ru/news" w:history="1">
              <w:r>
                <w:rPr>
                  <w:color w:val="0000FF"/>
                  <w:u w:val="single"/>
                  <w:lang w:val="ru-RU"/>
                </w:rPr>
                <w:t>Новости</w:t>
              </w:r>
            </w:hyperlink>
          </w:p>
          <w:p w:rsidR="007E5D45" w:rsidRDefault="00D741C1">
            <w:pPr>
              <w:tabs>
                <w:tab w:val="center" w:pos="4677"/>
                <w:tab w:val="right" w:pos="9355"/>
              </w:tabs>
              <w:rPr>
                <w:lang w:val="ru-RU"/>
              </w:rPr>
            </w:pPr>
            <w:r>
              <w:rPr>
                <w:noProof/>
              </w:rPr>
              <mc:AlternateContent>
                <mc:Choice Requires="wpg">
                  <w:drawing>
                    <wp:inline distT="0" distB="0" distL="0" distR="0">
                      <wp:extent cx="152400" cy="142875"/>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1677662375" name="image1.png"/>
                              <pic:cNvPicPr/>
                            </pic:nvPicPr>
                            <pic:blipFill>
                              <a:blip r:embed="rId25"/>
                              <a:stretch/>
                            </pic:blipFill>
                            <pic:spPr bwMode="auto">
                              <a:xfrm>
                                <a:off x="0" y="0"/>
                                <a:ext cx="152399" cy="142875"/>
                              </a:xfrm>
                              <a:prstGeom prst="rect">
                                <a:avLst/>
                              </a:prstGeom>
                              <a:ln/>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12.00pt;height:11.25pt;mso-wrap-distance-left:0.00pt;mso-wrap-distance-top:0.00pt;mso-wrap-distance-right:0.00pt;mso-wrap-distance-bottom:0.00pt;">
                      <v:path textboxrect="0,0,0,0"/>
                      <v:imagedata r:id="rId26" o:title=""/>
                    </v:shape>
                  </w:pict>
                </mc:Fallback>
              </mc:AlternateContent>
            </w:r>
            <w:r>
              <w:rPr>
                <w:lang w:val="ru-RU"/>
              </w:rPr>
              <w:t xml:space="preserve"> </w:t>
            </w:r>
            <w:hyperlink r:id="rId27" w:tooltip="http://www.nstu.ru/pressreleases" w:history="1">
              <w:r>
                <w:rPr>
                  <w:color w:val="0000FF"/>
                  <w:u w:val="single"/>
                  <w:lang w:val="ru-RU"/>
                </w:rPr>
                <w:t>Пресс</w:t>
              </w:r>
            </w:hyperlink>
            <w:r>
              <w:rPr>
                <w:color w:val="0000FF"/>
                <w:u w:val="single"/>
                <w:lang w:val="ru-RU"/>
              </w:rPr>
              <w:t>-релизы</w:t>
            </w:r>
          </w:p>
        </w:tc>
        <w:tc>
          <w:tcPr>
            <w:tcW w:w="250" w:type="dxa"/>
          </w:tcPr>
          <w:p w:rsidR="007E5D45" w:rsidRDefault="007E5D45">
            <w:pPr>
              <w:tabs>
                <w:tab w:val="center" w:pos="4677"/>
                <w:tab w:val="right" w:pos="9355"/>
              </w:tabs>
              <w:rPr>
                <w:lang w:val="ru-RU"/>
              </w:rPr>
            </w:pPr>
          </w:p>
        </w:tc>
        <w:tc>
          <w:tcPr>
            <w:tcW w:w="250" w:type="dxa"/>
          </w:tcPr>
          <w:p w:rsidR="007E5D45" w:rsidRDefault="00D741C1">
            <w:pPr>
              <w:tabs>
                <w:tab w:val="center" w:pos="4677"/>
                <w:tab w:val="right" w:pos="9355"/>
              </w:tabs>
              <w:rPr>
                <w:lang w:val="ru-RU"/>
              </w:rPr>
            </w:pPr>
            <w:r>
              <w:rPr>
                <w:lang w:val="ru-RU"/>
              </w:rPr>
              <w:t xml:space="preserve">      </w:t>
            </w:r>
          </w:p>
        </w:tc>
        <w:tc>
          <w:tcPr>
            <w:tcW w:w="250" w:type="dxa"/>
          </w:tcPr>
          <w:p w:rsidR="007E5D45" w:rsidRDefault="00D741C1">
            <w:pPr>
              <w:tabs>
                <w:tab w:val="center" w:pos="4677"/>
                <w:tab w:val="right" w:pos="9355"/>
              </w:tabs>
              <w:rPr>
                <w:lang w:val="ru-RU"/>
              </w:rPr>
            </w:pPr>
            <w:r>
              <w:rPr>
                <w:lang w:val="ru-RU"/>
              </w:rPr>
              <w:t xml:space="preserve"> </w:t>
            </w:r>
          </w:p>
        </w:tc>
        <w:tc>
          <w:tcPr>
            <w:tcW w:w="250" w:type="dxa"/>
            <w:shd w:val="clear" w:color="FFFFFF" w:fill="FFFFFF"/>
          </w:tcPr>
          <w:p w:rsidR="007E5D45" w:rsidRDefault="007E5D45">
            <w:pPr>
              <w:tabs>
                <w:tab w:val="center" w:pos="4677"/>
                <w:tab w:val="right" w:pos="9355"/>
              </w:tabs>
              <w:rPr>
                <w:lang w:val="en-US"/>
              </w:rPr>
            </w:pPr>
          </w:p>
        </w:tc>
      </w:tr>
    </w:tbl>
    <w:p w:rsidR="007E5D45" w:rsidRDefault="007E5D45" w:rsidP="000E4067">
      <w:pPr>
        <w:rPr>
          <w:rFonts w:ascii="Times New Roman" w:eastAsia="Times New Roman" w:hAnsi="Times New Roman" w:cs="Times New Roman"/>
          <w:sz w:val="28"/>
          <w:szCs w:val="28"/>
        </w:rPr>
      </w:pPr>
    </w:p>
    <w:sectPr w:rsidR="007E5D45">
      <w:pgSz w:w="11906" w:h="16838"/>
      <w:pgMar w:top="1134" w:right="850"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41F6" w:rsidRDefault="00E741F6">
      <w:pPr>
        <w:spacing w:after="0" w:line="240" w:lineRule="auto"/>
      </w:pPr>
      <w:r>
        <w:separator/>
      </w:r>
    </w:p>
  </w:endnote>
  <w:endnote w:type="continuationSeparator" w:id="0">
    <w:p w:rsidR="00E741F6" w:rsidRDefault="00E741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41F6" w:rsidRDefault="00E741F6">
      <w:pPr>
        <w:spacing w:after="0" w:line="240" w:lineRule="auto"/>
      </w:pPr>
      <w:r>
        <w:separator/>
      </w:r>
    </w:p>
  </w:footnote>
  <w:footnote w:type="continuationSeparator" w:id="0">
    <w:p w:rsidR="00E741F6" w:rsidRDefault="00E741F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D45"/>
    <w:rsid w:val="00004CD7"/>
    <w:rsid w:val="00022852"/>
    <w:rsid w:val="000243BF"/>
    <w:rsid w:val="000546BE"/>
    <w:rsid w:val="00086398"/>
    <w:rsid w:val="000E4067"/>
    <w:rsid w:val="001570C9"/>
    <w:rsid w:val="001620D3"/>
    <w:rsid w:val="001C69CF"/>
    <w:rsid w:val="0024320C"/>
    <w:rsid w:val="0029648C"/>
    <w:rsid w:val="00296C12"/>
    <w:rsid w:val="00306397"/>
    <w:rsid w:val="00320708"/>
    <w:rsid w:val="0037706B"/>
    <w:rsid w:val="00377EBE"/>
    <w:rsid w:val="00381EFE"/>
    <w:rsid w:val="0039350F"/>
    <w:rsid w:val="003A3C02"/>
    <w:rsid w:val="003C1CDF"/>
    <w:rsid w:val="003E4263"/>
    <w:rsid w:val="003F0DAA"/>
    <w:rsid w:val="004D1E32"/>
    <w:rsid w:val="005B0AE1"/>
    <w:rsid w:val="005C347C"/>
    <w:rsid w:val="005F324A"/>
    <w:rsid w:val="006421E0"/>
    <w:rsid w:val="00651844"/>
    <w:rsid w:val="00653FFA"/>
    <w:rsid w:val="00692DEB"/>
    <w:rsid w:val="00722179"/>
    <w:rsid w:val="007E5D45"/>
    <w:rsid w:val="00851C93"/>
    <w:rsid w:val="008E386A"/>
    <w:rsid w:val="0091470B"/>
    <w:rsid w:val="009558BD"/>
    <w:rsid w:val="009B18DF"/>
    <w:rsid w:val="009D2374"/>
    <w:rsid w:val="009E6B78"/>
    <w:rsid w:val="009F3B73"/>
    <w:rsid w:val="00A24C1B"/>
    <w:rsid w:val="00A61D57"/>
    <w:rsid w:val="00A75739"/>
    <w:rsid w:val="00A82B67"/>
    <w:rsid w:val="00A97BC9"/>
    <w:rsid w:val="00AE3C49"/>
    <w:rsid w:val="00B25E76"/>
    <w:rsid w:val="00B30C9C"/>
    <w:rsid w:val="00B80F48"/>
    <w:rsid w:val="00BF33C1"/>
    <w:rsid w:val="00C9178A"/>
    <w:rsid w:val="00CC13DE"/>
    <w:rsid w:val="00D741C1"/>
    <w:rsid w:val="00E741F6"/>
    <w:rsid w:val="00E90A58"/>
    <w:rsid w:val="00E95025"/>
    <w:rsid w:val="00F14255"/>
    <w:rsid w:val="00F72A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F4D74F"/>
  <w15:docId w15:val="{12D24EA2-089C-4FA9-9943-0F6A0A401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eading1Char">
    <w:name w:val="Heading 1 Char"/>
    <w:basedOn w:val="a0"/>
    <w:uiPriority w:val="9"/>
    <w:rPr>
      <w:rFonts w:ascii="Arial" w:eastAsia="Arial" w:hAnsi="Arial" w:cs="Arial"/>
      <w:sz w:val="40"/>
      <w:szCs w:val="40"/>
    </w:rPr>
  </w:style>
  <w:style w:type="character" w:customStyle="1" w:styleId="Heading2Char">
    <w:name w:val="Heading 2 Char"/>
    <w:basedOn w:val="a0"/>
    <w:uiPriority w:val="9"/>
    <w:rPr>
      <w:rFonts w:ascii="Arial" w:eastAsia="Arial" w:hAnsi="Arial" w:cs="Arial"/>
      <w:sz w:val="34"/>
    </w:rPr>
  </w:style>
  <w:style w:type="character" w:customStyle="1" w:styleId="Heading3Char">
    <w:name w:val="Heading 3 Char"/>
    <w:basedOn w:val="a0"/>
    <w:uiPriority w:val="9"/>
    <w:rPr>
      <w:rFonts w:ascii="Arial" w:eastAsia="Arial" w:hAnsi="Arial" w:cs="Arial"/>
      <w:sz w:val="30"/>
      <w:szCs w:val="30"/>
    </w:rPr>
  </w:style>
  <w:style w:type="character" w:customStyle="1" w:styleId="Heading4Char">
    <w:name w:val="Heading 4 Char"/>
    <w:basedOn w:val="a0"/>
    <w:uiPriority w:val="9"/>
    <w:rPr>
      <w:rFonts w:ascii="Arial" w:eastAsia="Arial" w:hAnsi="Arial" w:cs="Arial"/>
      <w:b/>
      <w:bCs/>
      <w:sz w:val="26"/>
      <w:szCs w:val="26"/>
    </w:rPr>
  </w:style>
  <w:style w:type="character" w:customStyle="1" w:styleId="Heading5Char">
    <w:name w:val="Heading 5 Char"/>
    <w:basedOn w:val="a0"/>
    <w:uiPriority w:val="9"/>
    <w:rPr>
      <w:rFonts w:ascii="Arial" w:eastAsia="Arial" w:hAnsi="Arial" w:cs="Arial"/>
      <w:b/>
      <w:bCs/>
      <w:sz w:val="24"/>
      <w:szCs w:val="24"/>
    </w:rPr>
  </w:style>
  <w:style w:type="character" w:customStyle="1" w:styleId="Heading6Char">
    <w:name w:val="Heading 6 Char"/>
    <w:basedOn w:val="a0"/>
    <w:uiPriority w:val="9"/>
    <w:rPr>
      <w:rFonts w:ascii="Arial" w:eastAsia="Arial" w:hAnsi="Arial" w:cs="Arial"/>
      <w:b/>
      <w:bCs/>
      <w:sz w:val="22"/>
      <w:szCs w:val="22"/>
    </w:rPr>
  </w:style>
  <w:style w:type="character" w:customStyle="1" w:styleId="Heading7Char">
    <w:name w:val="Heading 7 Char"/>
    <w:basedOn w:val="a0"/>
    <w:uiPriority w:val="9"/>
    <w:rPr>
      <w:rFonts w:ascii="Arial" w:eastAsia="Arial" w:hAnsi="Arial" w:cs="Arial"/>
      <w:b/>
      <w:bCs/>
      <w:i/>
      <w:iCs/>
      <w:sz w:val="22"/>
      <w:szCs w:val="22"/>
    </w:rPr>
  </w:style>
  <w:style w:type="character" w:customStyle="1" w:styleId="Heading8Char">
    <w:name w:val="Heading 8 Char"/>
    <w:basedOn w:val="a0"/>
    <w:uiPriority w:val="9"/>
    <w:rPr>
      <w:rFonts w:ascii="Arial" w:eastAsia="Arial" w:hAnsi="Arial" w:cs="Arial"/>
      <w:i/>
      <w:iCs/>
      <w:sz w:val="22"/>
      <w:szCs w:val="22"/>
    </w:rPr>
  </w:style>
  <w:style w:type="character" w:customStyle="1" w:styleId="Heading9Char">
    <w:name w:val="Heading 9 Char"/>
    <w:basedOn w:val="a0"/>
    <w:uiPriority w:val="9"/>
    <w:rPr>
      <w:rFonts w:ascii="Arial" w:eastAsia="Arial" w:hAnsi="Arial" w:cs="Arial"/>
      <w:i/>
      <w:iCs/>
      <w:sz w:val="21"/>
      <w:szCs w:val="21"/>
    </w:rPr>
  </w:style>
  <w:style w:type="character" w:customStyle="1" w:styleId="TitleChar">
    <w:name w:val="Title Char"/>
    <w:basedOn w:val="a0"/>
    <w:uiPriority w:val="10"/>
    <w:rPr>
      <w:sz w:val="48"/>
      <w:szCs w:val="48"/>
    </w:rPr>
  </w:style>
  <w:style w:type="character" w:customStyle="1" w:styleId="SubtitleChar">
    <w:name w:val="Subtitle Char"/>
    <w:basedOn w:val="a0"/>
    <w:uiPriority w:val="11"/>
    <w:rPr>
      <w:sz w:val="24"/>
      <w:szCs w:val="24"/>
    </w:rPr>
  </w:style>
  <w:style w:type="character" w:customStyle="1" w:styleId="QuoteChar">
    <w:name w:val="Quote Char"/>
    <w:uiPriority w:val="29"/>
    <w:rPr>
      <w:i/>
    </w:rPr>
  </w:style>
  <w:style w:type="character" w:customStyle="1" w:styleId="IntenseQuoteChar">
    <w:name w:val="Intense Quote Char"/>
    <w:uiPriority w:val="30"/>
    <w:rPr>
      <w:i/>
    </w:rPr>
  </w:style>
  <w:style w:type="character" w:customStyle="1" w:styleId="HeaderChar">
    <w:name w:val="Header Char"/>
    <w:basedOn w:val="a0"/>
    <w:uiPriority w:val="99"/>
  </w:style>
  <w:style w:type="character" w:customStyle="1" w:styleId="CaptionChar">
    <w:name w:val="Caption Char"/>
    <w:uiPriority w:val="99"/>
  </w:style>
  <w:style w:type="character" w:customStyle="1" w:styleId="FootnoteTextChar">
    <w:name w:val="Footnote Text Char"/>
    <w:uiPriority w:val="99"/>
    <w:rPr>
      <w:sz w:val="18"/>
    </w:rPr>
  </w:style>
  <w:style w:type="character" w:customStyle="1" w:styleId="EndnoteTextChar">
    <w:name w:val="Endnote Text Char"/>
    <w:uiPriority w:val="99"/>
    <w:rPr>
      <w:sz w:val="20"/>
    </w:rPr>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table" w:customStyle="1" w:styleId="StGen0">
    <w:name w:val="StGen0"/>
    <w:pPr>
      <w:pBdr>
        <w:top w:val="none" w:sz="4" w:space="0" w:color="000000"/>
        <w:left w:val="none" w:sz="4" w:space="0" w:color="000000"/>
        <w:bottom w:val="none" w:sz="4" w:space="0" w:color="000000"/>
        <w:right w:val="none" w:sz="4" w:space="0" w:color="000000"/>
        <w:between w:val="none" w:sz="4" w:space="0" w:color="000000"/>
      </w:pBdr>
      <w:spacing w:after="0"/>
    </w:pPr>
    <w:rPr>
      <w:rFonts w:ascii="Arial" w:eastAsia="Arial" w:hAnsi="Arial" w:cs="Arial"/>
      <w:lang w:val="ru" w:eastAsia="ru-RU"/>
    </w:rPr>
    <w:tblPr>
      <w:tblStyleRowBandSize w:val="1"/>
      <w:tblStyleColBandSize w:val="1"/>
      <w:tblInd w:w="0" w:type="dxa"/>
      <w:tblBorders>
        <w:top w:val="none" w:sz="4" w:space="0" w:color="000000"/>
        <w:left w:val="none" w:sz="4" w:space="0" w:color="000000"/>
        <w:bottom w:val="none" w:sz="4" w:space="0" w:color="000000"/>
        <w:right w:val="none" w:sz="4" w:space="0" w:color="000000"/>
        <w:insideH w:val="none" w:sz="4" w:space="0" w:color="000000"/>
        <w:insideV w:val="none" w:sz="4" w:space="0" w:color="000000"/>
      </w:tblBorders>
      <w:tblCellMar>
        <w:top w:w="0" w:type="dxa"/>
        <w:left w:w="115" w:type="dxa"/>
        <w:bottom w:w="0" w:type="dxa"/>
        <w:right w:w="115" w:type="dxa"/>
      </w:tblCellMar>
    </w:tblPr>
    <w:tcPr>
      <w:tcW w:w="0" w:type="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jpg"/><Relationship Id="rId13" Type="http://schemas.openxmlformats.org/officeDocument/2006/relationships/hyperlink" Target="https://dzen.ru/nstu_neti" TargetMode="External"/><Relationship Id="rId18" Type="http://schemas.openxmlformats.org/officeDocument/2006/relationships/hyperlink" Target="https://t.me/nstu_neti" TargetMode="External"/><Relationship Id="rId26" Type="http://schemas.openxmlformats.org/officeDocument/2006/relationships/image" Target="media/image70.png"/><Relationship Id="rId3" Type="http://schemas.openxmlformats.org/officeDocument/2006/relationships/webSettings" Target="webSettings.xml"/><Relationship Id="rId12" Type="http://schemas.openxmlformats.org/officeDocument/2006/relationships/image" Target="media/image20.png"/><Relationship Id="rId17" Type="http://schemas.openxmlformats.org/officeDocument/2006/relationships/image" Target="media/image40.png"/><Relationship Id="rId25" Type="http://schemas.openxmlformats.org/officeDocument/2006/relationships/image" Target="media/image6.png"/><Relationship Id="rId2" Type="http://schemas.openxmlformats.org/officeDocument/2006/relationships/settings" Target="settings.xml"/><Relationship Id="rId16" Type="http://schemas.openxmlformats.org/officeDocument/2006/relationships/image" Target="media/image4.png"/><Relationship Id="rId20" Type="http://schemas.openxmlformats.org/officeDocument/2006/relationships/image" Target="media/image5.pn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image" Target="media/image2.png"/><Relationship Id="rId24" Type="http://schemas.openxmlformats.org/officeDocument/2006/relationships/hyperlink" Target="http://www.nstu.ru/news" TargetMode="External"/><Relationship Id="rId5" Type="http://schemas.openxmlformats.org/officeDocument/2006/relationships/endnotes" Target="endnotes.xml"/><Relationship Id="rId15" Type="http://schemas.openxmlformats.org/officeDocument/2006/relationships/image" Target="media/image30.png"/><Relationship Id="rId23" Type="http://schemas.openxmlformats.org/officeDocument/2006/relationships/image" Target="media/image60.png"/><Relationship Id="rId28" Type="http://schemas.openxmlformats.org/officeDocument/2006/relationships/fontTable" Target="fontTable.xml"/><Relationship Id="rId10" Type="http://schemas.openxmlformats.org/officeDocument/2006/relationships/hyperlink" Target="https://www.nstu.ru/interviews/news_more?idnews=166021" TargetMode="External"/><Relationship Id="rId19" Type="http://schemas.openxmlformats.org/officeDocument/2006/relationships/hyperlink" Target="https://www.nstu.ru/media/foto_video" TargetMode="External"/><Relationship Id="rId4" Type="http://schemas.openxmlformats.org/officeDocument/2006/relationships/footnotes" Target="footnotes.xml"/><Relationship Id="rId9" Type="http://schemas.openxmlformats.org/officeDocument/2006/relationships/hyperlink" Target="https://conflictsnsk.ru/" TargetMode="External"/><Relationship Id="rId14" Type="http://schemas.openxmlformats.org/officeDocument/2006/relationships/image" Target="media/image3.png"/><Relationship Id="rId27" Type="http://schemas.openxmlformats.org/officeDocument/2006/relationships/hyperlink" Target="http://www.nstu.ru/pressreleases" TargetMode="Externa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999</Words>
  <Characters>5696</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Сабанцева Наталья Николаевна</cp:lastModifiedBy>
  <cp:revision>3</cp:revision>
  <dcterms:created xsi:type="dcterms:W3CDTF">2025-10-22T09:02:00Z</dcterms:created>
  <dcterms:modified xsi:type="dcterms:W3CDTF">2025-10-22T09:04:00Z</dcterms:modified>
</cp:coreProperties>
</file>