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6501" w:rsidRDefault="006B56A3">
      <w:pP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rPr>
        <w:drawing>
          <wp:inline distT="0" distB="0" distL="0" distR="0">
            <wp:extent cx="5733288" cy="1270102"/>
            <wp:effectExtent l="0" t="0" r="0" b="0"/>
            <wp:docPr id="3"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4"/>
                    <a:srcRect/>
                    <a:stretch>
                      <a:fillRect/>
                    </a:stretch>
                  </pic:blipFill>
                  <pic:spPr>
                    <a:xfrm>
                      <a:off x="0" y="0"/>
                      <a:ext cx="5733288" cy="1270102"/>
                    </a:xfrm>
                    <a:prstGeom prst="rect">
                      <a:avLst/>
                    </a:prstGeom>
                    <a:ln/>
                  </pic:spPr>
                </pic:pic>
              </a:graphicData>
            </a:graphic>
          </wp:inline>
        </w:drawing>
      </w:r>
    </w:p>
    <w:p w:rsidR="00F96501" w:rsidRDefault="00FD3749">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25</w:t>
      </w:r>
      <w:r w:rsidR="00B120A0">
        <w:rPr>
          <w:rFonts w:ascii="Times New Roman" w:eastAsia="Times New Roman" w:hAnsi="Times New Roman" w:cs="Times New Roman"/>
          <w:b/>
          <w:sz w:val="24"/>
          <w:szCs w:val="24"/>
        </w:rPr>
        <w:t xml:space="preserve"> июня</w:t>
      </w:r>
      <w:r w:rsidR="006B56A3">
        <w:rPr>
          <w:rFonts w:ascii="Times New Roman" w:eastAsia="Times New Roman" w:hAnsi="Times New Roman" w:cs="Times New Roman"/>
          <w:b/>
          <w:sz w:val="24"/>
          <w:szCs w:val="24"/>
        </w:rPr>
        <w:t xml:space="preserve"> 2025 года</w:t>
      </w:r>
    </w:p>
    <w:p w:rsidR="00F96501" w:rsidRDefault="00496CD3">
      <w:pPr>
        <w:spacing w:after="0"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Пресс-релиз</w:t>
      </w:r>
    </w:p>
    <w:p w:rsidR="00F96501" w:rsidRDefault="00F96501">
      <w:pPr>
        <w:spacing w:after="0" w:line="240" w:lineRule="auto"/>
        <w:jc w:val="center"/>
        <w:rPr>
          <w:rFonts w:ascii="Times New Roman" w:eastAsia="Times New Roman" w:hAnsi="Times New Roman" w:cs="Times New Roman"/>
          <w:b/>
          <w:color w:val="000000"/>
          <w:sz w:val="28"/>
          <w:szCs w:val="28"/>
        </w:rPr>
      </w:pPr>
    </w:p>
    <w:p w:rsidR="00FD3749" w:rsidRPr="00FD3749" w:rsidRDefault="00FD3749" w:rsidP="00FD3749">
      <w:pPr>
        <w:shd w:val="clear" w:color="auto" w:fill="FFFFFF"/>
        <w:spacing w:before="206" w:after="206" w:line="240" w:lineRule="auto"/>
        <w:ind w:firstLine="567"/>
        <w:contextualSpacing/>
        <w:jc w:val="center"/>
        <w:rPr>
          <w:rFonts w:ascii="Times New Roman" w:eastAsia="Times New Roman" w:hAnsi="Times New Roman" w:cs="Times New Roman"/>
          <w:b/>
          <w:bCs/>
          <w:sz w:val="26"/>
          <w:szCs w:val="26"/>
        </w:rPr>
      </w:pPr>
      <w:r w:rsidRPr="00FD3749">
        <w:rPr>
          <w:rFonts w:ascii="Times New Roman" w:eastAsia="Times New Roman" w:hAnsi="Times New Roman" w:cs="Times New Roman"/>
          <w:b/>
          <w:bCs/>
          <w:sz w:val="26"/>
          <w:szCs w:val="26"/>
        </w:rPr>
        <w:t xml:space="preserve">Научная конференция EDM-2025 соберет молодых ученых из 17 стран </w:t>
      </w:r>
    </w:p>
    <w:p w:rsidR="00FD3749" w:rsidRDefault="00FD3749" w:rsidP="00FD3749">
      <w:pPr>
        <w:shd w:val="clear" w:color="auto" w:fill="FFFFFF"/>
        <w:spacing w:before="206" w:after="206" w:line="240" w:lineRule="auto"/>
        <w:contextualSpacing/>
        <w:jc w:val="both"/>
        <w:rPr>
          <w:rFonts w:ascii="Times New Roman" w:hAnsi="Times New Roman" w:cs="Times New Roman"/>
          <w:b/>
          <w:sz w:val="28"/>
          <w:szCs w:val="28"/>
          <w:lang w:eastAsia="en-US"/>
        </w:rPr>
      </w:pPr>
    </w:p>
    <w:p w:rsidR="00FD3749" w:rsidRPr="00FD3749" w:rsidRDefault="00FD3749" w:rsidP="00FD3749">
      <w:pPr>
        <w:shd w:val="clear" w:color="auto" w:fill="FFFFFF"/>
        <w:spacing w:before="206" w:after="206" w:line="240" w:lineRule="auto"/>
        <w:contextualSpacing/>
        <w:jc w:val="both"/>
        <w:rPr>
          <w:rFonts w:ascii="Times New Roman" w:eastAsia="Times New Roman" w:hAnsi="Times New Roman" w:cs="Times New Roman"/>
          <w:b/>
          <w:bCs/>
          <w:sz w:val="26"/>
          <w:szCs w:val="26"/>
        </w:rPr>
      </w:pPr>
      <w:r w:rsidRPr="00FD3749">
        <w:rPr>
          <w:rFonts w:ascii="Times New Roman" w:eastAsia="Times New Roman" w:hAnsi="Times New Roman" w:cs="Times New Roman"/>
          <w:b/>
          <w:bCs/>
          <w:sz w:val="26"/>
          <w:szCs w:val="26"/>
        </w:rPr>
        <w:t xml:space="preserve">С 27 июня по 1 июля пройдет 26-я Международная конференция молодых специалистов в области электронных приборов и материалов EDM, посвященная юбилею Новосибирского государственного технического университета НЭТИ. </w:t>
      </w:r>
    </w:p>
    <w:p w:rsidR="00FD3749" w:rsidRPr="00FD3749" w:rsidRDefault="00FD3749" w:rsidP="00FD3749">
      <w:pPr>
        <w:shd w:val="clear" w:color="auto" w:fill="FFFFFF"/>
        <w:spacing w:before="206" w:after="206" w:line="240" w:lineRule="auto"/>
        <w:ind w:firstLine="567"/>
        <w:contextualSpacing/>
        <w:rPr>
          <w:rFonts w:ascii="Times New Roman" w:eastAsia="Times New Roman" w:hAnsi="Times New Roman" w:cs="Times New Roman"/>
          <w:b/>
          <w:bCs/>
          <w:sz w:val="26"/>
          <w:szCs w:val="26"/>
        </w:rPr>
      </w:pPr>
    </w:p>
    <w:p w:rsidR="00FD3749" w:rsidRPr="00FD3749" w:rsidRDefault="00FD3749" w:rsidP="00FD3749">
      <w:pPr>
        <w:shd w:val="clear" w:color="auto" w:fill="FFFFFF"/>
        <w:spacing w:before="206" w:after="206" w:line="240" w:lineRule="auto"/>
        <w:contextualSpacing/>
        <w:rPr>
          <w:rFonts w:ascii="Times New Roman" w:eastAsia="Times New Roman" w:hAnsi="Times New Roman" w:cs="Times New Roman"/>
          <w:bCs/>
          <w:sz w:val="26"/>
          <w:szCs w:val="26"/>
        </w:rPr>
      </w:pPr>
      <w:r w:rsidRPr="00FD3749">
        <w:rPr>
          <w:rFonts w:ascii="Times New Roman" w:eastAsia="Times New Roman" w:hAnsi="Times New Roman" w:cs="Times New Roman"/>
          <w:bCs/>
          <w:sz w:val="26"/>
          <w:szCs w:val="26"/>
        </w:rPr>
        <w:t>Мероприятие в гибридном формате объединит молодых ученых, инженеров, исследователей и представителей индустрии из 17 стран, включая Казахстан, Белоруссию, Китай, Египет, Корею, Узбекистан, Мьянму и другие. Традиционно ежегодная конференция пройдет в Республик</w:t>
      </w:r>
      <w:bookmarkStart w:id="0" w:name="_GoBack"/>
      <w:bookmarkEnd w:id="0"/>
      <w:r w:rsidRPr="00FD3749">
        <w:rPr>
          <w:rFonts w:ascii="Times New Roman" w:eastAsia="Times New Roman" w:hAnsi="Times New Roman" w:cs="Times New Roman"/>
          <w:bCs/>
          <w:sz w:val="26"/>
          <w:szCs w:val="26"/>
        </w:rPr>
        <w:t>е Алтай — на территории спортивно-оздоровительной базы НГТУ НЭТИ «Эрлагол». Конференция уже более 25 лет проводится Новосибирским государственным техническим университетом НЭТИ совместно с Сибирской секцией специалистов IEEE, сообществом Молодых профессионалов IEEE при поддержке индустриальных и научных партнеров.</w:t>
      </w:r>
    </w:p>
    <w:p w:rsidR="00FD3749" w:rsidRPr="00FD3749" w:rsidRDefault="00FD3749" w:rsidP="00FD3749">
      <w:pPr>
        <w:shd w:val="clear" w:color="auto" w:fill="FFFFFF"/>
        <w:spacing w:before="206" w:after="206" w:line="240" w:lineRule="auto"/>
        <w:ind w:firstLine="567"/>
        <w:contextualSpacing/>
        <w:rPr>
          <w:rFonts w:ascii="Times New Roman" w:eastAsia="Times New Roman" w:hAnsi="Times New Roman" w:cs="Times New Roman"/>
          <w:bCs/>
          <w:sz w:val="26"/>
          <w:szCs w:val="26"/>
        </w:rPr>
      </w:pPr>
    </w:p>
    <w:p w:rsidR="00FD3749" w:rsidRPr="00FD3749" w:rsidRDefault="00FD3749" w:rsidP="00FD3749">
      <w:pPr>
        <w:shd w:val="clear" w:color="auto" w:fill="FFFFFF"/>
        <w:spacing w:before="206" w:after="206" w:line="240" w:lineRule="auto"/>
        <w:contextualSpacing/>
        <w:rPr>
          <w:rFonts w:ascii="Times New Roman" w:eastAsia="Times New Roman" w:hAnsi="Times New Roman" w:cs="Times New Roman"/>
          <w:bCs/>
          <w:sz w:val="26"/>
          <w:szCs w:val="26"/>
        </w:rPr>
      </w:pPr>
      <w:r w:rsidRPr="00FD3749">
        <w:rPr>
          <w:rFonts w:ascii="Times New Roman" w:eastAsia="Times New Roman" w:hAnsi="Times New Roman" w:cs="Times New Roman"/>
          <w:bCs/>
          <w:sz w:val="26"/>
          <w:szCs w:val="26"/>
        </w:rPr>
        <w:t xml:space="preserve">«Конференция </w:t>
      </w:r>
      <w:r w:rsidRPr="00FD3749">
        <w:rPr>
          <w:rFonts w:ascii="Times New Roman" w:eastAsia="Times New Roman" w:hAnsi="Times New Roman" w:cs="Times New Roman"/>
          <w:bCs/>
          <w:sz w:val="26"/>
          <w:szCs w:val="26"/>
          <w:lang w:val="en-US"/>
        </w:rPr>
        <w:t>EDM</w:t>
      </w:r>
      <w:r w:rsidRPr="00FD3749">
        <w:rPr>
          <w:rFonts w:ascii="Times New Roman" w:eastAsia="Times New Roman" w:hAnsi="Times New Roman" w:cs="Times New Roman"/>
          <w:bCs/>
          <w:sz w:val="26"/>
          <w:szCs w:val="26"/>
        </w:rPr>
        <w:t xml:space="preserve"> за годы своего проведения стала авторитетной площадкой для научного диалога, давая молодым ученым уникальную возможность получить экспертную оценку своих идей профессиональным сообществом. За 25 лет через такую экспертизу прошли сотни достойных исследований и разработок, для многих из них обсуждение на полях конференции стало стратегически значимым. Востребованность научной площадки </w:t>
      </w:r>
      <w:r w:rsidRPr="00FD3749">
        <w:rPr>
          <w:rFonts w:ascii="Times New Roman" w:eastAsia="Times New Roman" w:hAnsi="Times New Roman" w:cs="Times New Roman"/>
          <w:bCs/>
          <w:sz w:val="26"/>
          <w:szCs w:val="26"/>
          <w:lang w:val="en-US"/>
        </w:rPr>
        <w:t>EDM</w:t>
      </w:r>
      <w:r w:rsidRPr="00FD3749">
        <w:rPr>
          <w:rFonts w:ascii="Times New Roman" w:eastAsia="Times New Roman" w:hAnsi="Times New Roman" w:cs="Times New Roman"/>
          <w:bCs/>
          <w:sz w:val="26"/>
          <w:szCs w:val="26"/>
        </w:rPr>
        <w:t xml:space="preserve"> ежегодно подтверждается как возрастающей географией участников, так и тематическим расширением научной и деловой программ», — отмечает председатель конференции, ректор НГТУ НЭТИ доктор технических наук, профессор Анатолий Батаев. </w:t>
      </w:r>
    </w:p>
    <w:p w:rsidR="00FD3749" w:rsidRPr="00FD3749" w:rsidRDefault="00FD3749" w:rsidP="00FD3749">
      <w:pPr>
        <w:shd w:val="clear" w:color="auto" w:fill="FFFFFF"/>
        <w:spacing w:before="206" w:after="206" w:line="240" w:lineRule="auto"/>
        <w:ind w:firstLine="567"/>
        <w:contextualSpacing/>
        <w:rPr>
          <w:rFonts w:ascii="Times New Roman" w:eastAsia="Times New Roman" w:hAnsi="Times New Roman" w:cs="Times New Roman"/>
          <w:bCs/>
          <w:sz w:val="26"/>
          <w:szCs w:val="26"/>
        </w:rPr>
      </w:pPr>
    </w:p>
    <w:p w:rsidR="00FD3749" w:rsidRPr="00FD3749" w:rsidRDefault="00FD3749" w:rsidP="00FD3749">
      <w:pPr>
        <w:shd w:val="clear" w:color="auto" w:fill="FFFFFF"/>
        <w:spacing w:before="206" w:beforeAutospacing="1" w:after="206" w:afterAutospacing="1" w:line="240" w:lineRule="auto"/>
        <w:contextualSpacing/>
        <w:rPr>
          <w:rFonts w:ascii="Times New Roman" w:eastAsia="Times New Roman" w:hAnsi="Times New Roman" w:cs="Times New Roman"/>
          <w:bCs/>
          <w:sz w:val="26"/>
          <w:szCs w:val="26"/>
        </w:rPr>
      </w:pPr>
      <w:r w:rsidRPr="00FD3749">
        <w:rPr>
          <w:rFonts w:ascii="Times New Roman" w:eastAsia="Times New Roman" w:hAnsi="Times New Roman" w:cs="Times New Roman"/>
          <w:bCs/>
          <w:sz w:val="26"/>
          <w:szCs w:val="26"/>
        </w:rPr>
        <w:t>Важность конференции EDM для развития и профессионального становления молодых ученых и инженеров подчеркивает заместитель председателя оргкомитета конференции, заведующий кафедрой электроники и электротехники НГТУ НЭТИ, главный научный сотрудник Института силовой электроники доктор технических наук, профессор Сергей Харитонов.</w:t>
      </w:r>
    </w:p>
    <w:p w:rsidR="00FD3749" w:rsidRPr="00FD3749" w:rsidRDefault="00FD3749" w:rsidP="00FD3749">
      <w:pPr>
        <w:shd w:val="clear" w:color="auto" w:fill="FFFFFF"/>
        <w:spacing w:before="206" w:beforeAutospacing="1" w:after="206" w:afterAutospacing="1" w:line="240" w:lineRule="auto"/>
        <w:ind w:firstLine="567"/>
        <w:contextualSpacing/>
        <w:rPr>
          <w:rFonts w:ascii="Times New Roman" w:eastAsia="Times New Roman" w:hAnsi="Times New Roman" w:cs="Times New Roman"/>
          <w:bCs/>
          <w:sz w:val="26"/>
          <w:szCs w:val="26"/>
        </w:rPr>
      </w:pPr>
    </w:p>
    <w:p w:rsidR="00FD3749" w:rsidRPr="00FD3749" w:rsidRDefault="00FD3749" w:rsidP="00FD3749">
      <w:pPr>
        <w:shd w:val="clear" w:color="auto" w:fill="FFFFFF"/>
        <w:spacing w:before="206" w:beforeAutospacing="1" w:after="206" w:afterAutospacing="1" w:line="240" w:lineRule="auto"/>
        <w:contextualSpacing/>
        <w:rPr>
          <w:rFonts w:ascii="Times New Roman" w:eastAsia="Times New Roman" w:hAnsi="Times New Roman" w:cs="Times New Roman"/>
          <w:sz w:val="24"/>
          <w:szCs w:val="24"/>
        </w:rPr>
      </w:pPr>
      <w:r w:rsidRPr="00FD3749">
        <w:rPr>
          <w:rFonts w:ascii="Times New Roman" w:eastAsia="Times New Roman" w:hAnsi="Times New Roman" w:cs="Times New Roman"/>
          <w:bCs/>
          <w:sz w:val="26"/>
          <w:szCs w:val="26"/>
        </w:rPr>
        <w:t xml:space="preserve">Старт работе конференции даст </w:t>
      </w:r>
      <w:hyperlink r:id="rId5" w:history="1">
        <w:r w:rsidRPr="00FD3749">
          <w:rPr>
            <w:rFonts w:ascii="Times New Roman" w:eastAsia="Times New Roman" w:hAnsi="Times New Roman" w:cs="Times New Roman"/>
            <w:color w:val="0000FF"/>
            <w:sz w:val="26"/>
            <w:szCs w:val="26"/>
            <w:u w:val="single"/>
          </w:rPr>
          <w:t>пленарное заседание</w:t>
        </w:r>
      </w:hyperlink>
      <w:r w:rsidRPr="00FD3749">
        <w:rPr>
          <w:rFonts w:ascii="Times New Roman" w:eastAsia="Times New Roman" w:hAnsi="Times New Roman" w:cs="Times New Roman"/>
          <w:bCs/>
          <w:sz w:val="26"/>
          <w:szCs w:val="26"/>
        </w:rPr>
        <w:t xml:space="preserve">, в ходе которого прозвучат доклады в сфере энергетики, искусственного интеллекта, спутниковой радиосвязи, радиолокации и радионавигации, синхротронного изучения. Впервые в рамках деловой программы состоится круглый стол, посвященный реализации проекта «ЦКП «СКИФ»: эксперты обсудят научную программу СКИФа и станции второй очереди. Участие в обсуждении примут члены Межвузовского консорциума по </w:t>
      </w:r>
      <w:r w:rsidRPr="00FD3749">
        <w:rPr>
          <w:rFonts w:ascii="Times New Roman" w:eastAsia="Times New Roman" w:hAnsi="Times New Roman" w:cs="Times New Roman"/>
          <w:bCs/>
          <w:sz w:val="26"/>
          <w:szCs w:val="26"/>
        </w:rPr>
        <w:lastRenderedPageBreak/>
        <w:t>взаимодействию с ЦКП «СКИФ», созданного по инициативе НГТУ НЭТИ в рамках программы «Приоритет 2030» в 2024 году.</w:t>
      </w:r>
      <w:r w:rsidRPr="00FD3749">
        <w:rPr>
          <w:rFonts w:ascii="Times New Roman" w:eastAsia="Times New Roman" w:hAnsi="Times New Roman" w:cs="Times New Roman"/>
          <w:sz w:val="24"/>
          <w:szCs w:val="24"/>
        </w:rPr>
        <w:t xml:space="preserve"> </w:t>
      </w:r>
      <w:r w:rsidRPr="00FD3749">
        <w:rPr>
          <w:rFonts w:ascii="Times New Roman" w:eastAsia="Times New Roman" w:hAnsi="Times New Roman" w:cs="Times New Roman"/>
          <w:bCs/>
          <w:sz w:val="26"/>
          <w:szCs w:val="26"/>
        </w:rPr>
        <w:t>Также в рамках деловой программы конференции пройдет круглый стол «Силовая электроника и интеллектуальная энергетика».</w:t>
      </w:r>
      <w:r w:rsidRPr="00FD3749">
        <w:rPr>
          <w:rFonts w:ascii="Times New Roman" w:eastAsia="Times New Roman" w:hAnsi="Times New Roman" w:cs="Times New Roman"/>
          <w:sz w:val="24"/>
          <w:szCs w:val="24"/>
        </w:rPr>
        <w:t xml:space="preserve"> </w:t>
      </w:r>
    </w:p>
    <w:p w:rsidR="00FD3749" w:rsidRPr="00FD3749" w:rsidRDefault="00FD3749" w:rsidP="00FD3749">
      <w:pPr>
        <w:shd w:val="clear" w:color="auto" w:fill="FFFFFF"/>
        <w:spacing w:before="206" w:beforeAutospacing="1" w:after="206" w:afterAutospacing="1" w:line="240" w:lineRule="auto"/>
        <w:ind w:firstLine="567"/>
        <w:contextualSpacing/>
        <w:rPr>
          <w:rFonts w:ascii="Times New Roman" w:eastAsia="Times New Roman" w:hAnsi="Times New Roman" w:cs="Times New Roman"/>
          <w:bCs/>
          <w:sz w:val="26"/>
          <w:szCs w:val="26"/>
        </w:rPr>
      </w:pPr>
    </w:p>
    <w:p w:rsidR="00FD3749" w:rsidRPr="00FD3749" w:rsidRDefault="00FD3749" w:rsidP="00FD3749">
      <w:pPr>
        <w:shd w:val="clear" w:color="auto" w:fill="FFFFFF"/>
        <w:spacing w:before="206" w:beforeAutospacing="1" w:after="206" w:afterAutospacing="1" w:line="240" w:lineRule="auto"/>
        <w:contextualSpacing/>
        <w:rPr>
          <w:rFonts w:ascii="Times New Roman" w:eastAsia="Times New Roman" w:hAnsi="Times New Roman" w:cs="Times New Roman"/>
          <w:bCs/>
          <w:sz w:val="26"/>
          <w:szCs w:val="26"/>
        </w:rPr>
      </w:pPr>
      <w:r w:rsidRPr="00FD3749">
        <w:rPr>
          <w:rFonts w:ascii="Times New Roman" w:eastAsia="Times New Roman" w:hAnsi="Times New Roman" w:cs="Times New Roman"/>
          <w:bCs/>
          <w:sz w:val="26"/>
          <w:szCs w:val="26"/>
        </w:rPr>
        <w:t xml:space="preserve">В рамках конференции </w:t>
      </w:r>
      <w:hyperlink r:id="rId6" w:history="1">
        <w:r w:rsidRPr="00FD3749">
          <w:rPr>
            <w:rFonts w:ascii="Times New Roman" w:eastAsia="Times New Roman" w:hAnsi="Times New Roman" w:cs="Times New Roman"/>
            <w:color w:val="0000FF"/>
            <w:sz w:val="26"/>
            <w:szCs w:val="26"/>
            <w:u w:val="single"/>
          </w:rPr>
          <w:t>запланировано 12 секций</w:t>
        </w:r>
      </w:hyperlink>
      <w:r w:rsidRPr="00FD3749">
        <w:rPr>
          <w:rFonts w:ascii="Times New Roman" w:eastAsia="Times New Roman" w:hAnsi="Times New Roman" w:cs="Times New Roman"/>
          <w:bCs/>
          <w:sz w:val="26"/>
          <w:szCs w:val="26"/>
        </w:rPr>
        <w:t>, которые охватят ключевые направления современной науки и технологий: физика и технология полупроводников, радиотехнические системы и телекоммуникации, криогенная электроника, генерация и применение синхротронного излучения, оптоэлектронные приборы и системы (физика, электроника, применение), силовая электроника и другие. В числе новых — секция по материаловедению, участники которой обсудят структурные и функциональные материалы на основе металлических сплавов, керамики, полимеров и композитов, передовые методы исследования материалов, в особенности — с использованием синхротронного и нейтронного излучения, а также компьютерное материаловедение.</w:t>
      </w:r>
    </w:p>
    <w:p w:rsidR="00FD3749" w:rsidRPr="00FD3749" w:rsidRDefault="00FD3749" w:rsidP="00FD3749">
      <w:pPr>
        <w:shd w:val="clear" w:color="auto" w:fill="FFFFFF"/>
        <w:spacing w:before="206" w:beforeAutospacing="1" w:after="206" w:afterAutospacing="1" w:line="240" w:lineRule="auto"/>
        <w:ind w:firstLine="567"/>
        <w:contextualSpacing/>
        <w:rPr>
          <w:rFonts w:ascii="Times New Roman" w:eastAsia="Times New Roman" w:hAnsi="Times New Roman" w:cs="Times New Roman"/>
          <w:bCs/>
          <w:sz w:val="26"/>
          <w:szCs w:val="26"/>
        </w:rPr>
      </w:pPr>
    </w:p>
    <w:p w:rsidR="00FD3749" w:rsidRPr="00FD3749" w:rsidRDefault="00FD3749" w:rsidP="00FD3749">
      <w:pPr>
        <w:shd w:val="clear" w:color="auto" w:fill="FFFFFF"/>
        <w:spacing w:before="206" w:beforeAutospacing="1" w:after="206" w:afterAutospacing="1" w:line="240" w:lineRule="auto"/>
        <w:contextualSpacing/>
        <w:rPr>
          <w:rFonts w:ascii="Times New Roman" w:eastAsia="Times New Roman" w:hAnsi="Times New Roman" w:cs="Times New Roman"/>
          <w:bCs/>
          <w:sz w:val="26"/>
          <w:szCs w:val="26"/>
        </w:rPr>
      </w:pPr>
      <w:r w:rsidRPr="00FD3749">
        <w:rPr>
          <w:rFonts w:ascii="Times New Roman" w:eastAsia="Times New Roman" w:hAnsi="Times New Roman" w:cs="Times New Roman"/>
          <w:bCs/>
          <w:sz w:val="26"/>
          <w:szCs w:val="26"/>
        </w:rPr>
        <w:t xml:space="preserve">«Все принятые и представленные участниками статьи будут отправлены на рецензирование и включение в IEEE Xplore. IEEE проводит большую работу по распространению статей, обеспечивая аннотирование и индексацию в международных базах данных — SCOPUS и других. Лучшие доклады, связанные с тематикой IEEE </w:t>
      </w:r>
      <w:proofErr w:type="spellStart"/>
      <w:r w:rsidRPr="00FD3749">
        <w:rPr>
          <w:rFonts w:ascii="Times New Roman" w:eastAsia="Times New Roman" w:hAnsi="Times New Roman" w:cs="Times New Roman"/>
          <w:bCs/>
          <w:sz w:val="26"/>
          <w:szCs w:val="26"/>
        </w:rPr>
        <w:t>Industry</w:t>
      </w:r>
      <w:proofErr w:type="spellEnd"/>
      <w:r w:rsidRPr="00FD3749">
        <w:rPr>
          <w:rFonts w:ascii="Times New Roman" w:eastAsia="Times New Roman" w:hAnsi="Times New Roman" w:cs="Times New Roman"/>
          <w:bCs/>
          <w:sz w:val="26"/>
          <w:szCs w:val="26"/>
        </w:rPr>
        <w:t xml:space="preserve"> </w:t>
      </w:r>
      <w:proofErr w:type="spellStart"/>
      <w:r w:rsidRPr="00FD3749">
        <w:rPr>
          <w:rFonts w:ascii="Times New Roman" w:eastAsia="Times New Roman" w:hAnsi="Times New Roman" w:cs="Times New Roman"/>
          <w:bCs/>
          <w:sz w:val="26"/>
          <w:szCs w:val="26"/>
        </w:rPr>
        <w:t>Applications</w:t>
      </w:r>
      <w:proofErr w:type="spellEnd"/>
      <w:r w:rsidRPr="00FD3749">
        <w:rPr>
          <w:rFonts w:ascii="Times New Roman" w:eastAsia="Times New Roman" w:hAnsi="Times New Roman" w:cs="Times New Roman"/>
          <w:bCs/>
          <w:sz w:val="26"/>
          <w:szCs w:val="26"/>
        </w:rPr>
        <w:t xml:space="preserve"> </w:t>
      </w:r>
      <w:proofErr w:type="spellStart"/>
      <w:r w:rsidRPr="00FD3749">
        <w:rPr>
          <w:rFonts w:ascii="Times New Roman" w:eastAsia="Times New Roman" w:hAnsi="Times New Roman" w:cs="Times New Roman"/>
          <w:bCs/>
          <w:sz w:val="26"/>
          <w:szCs w:val="26"/>
        </w:rPr>
        <w:t>Society</w:t>
      </w:r>
      <w:proofErr w:type="spellEnd"/>
      <w:r w:rsidRPr="00FD3749">
        <w:rPr>
          <w:rFonts w:ascii="Times New Roman" w:eastAsia="Times New Roman" w:hAnsi="Times New Roman" w:cs="Times New Roman"/>
          <w:bCs/>
          <w:sz w:val="26"/>
          <w:szCs w:val="26"/>
        </w:rPr>
        <w:t xml:space="preserve"> (IAS), получат возможность бесплатной публикации в журналах </w:t>
      </w:r>
      <w:r w:rsidRPr="00FD3749">
        <w:rPr>
          <w:rFonts w:ascii="Times New Roman" w:eastAsia="Times New Roman" w:hAnsi="Times New Roman" w:cs="Times New Roman"/>
          <w:bCs/>
          <w:sz w:val="26"/>
          <w:szCs w:val="26"/>
          <w:lang w:val="en-US"/>
        </w:rPr>
        <w:t>Q</w:t>
      </w:r>
      <w:r w:rsidRPr="00FD3749">
        <w:rPr>
          <w:rFonts w:ascii="Times New Roman" w:eastAsia="Times New Roman" w:hAnsi="Times New Roman" w:cs="Times New Roman"/>
          <w:bCs/>
          <w:sz w:val="26"/>
          <w:szCs w:val="26"/>
        </w:rPr>
        <w:t xml:space="preserve">1 — </w:t>
      </w:r>
      <w:r w:rsidRPr="00FD3749">
        <w:rPr>
          <w:rFonts w:ascii="Times New Roman" w:eastAsia="Times New Roman" w:hAnsi="Times New Roman" w:cs="Times New Roman"/>
          <w:bCs/>
          <w:sz w:val="26"/>
          <w:szCs w:val="26"/>
          <w:lang w:val="en-US"/>
        </w:rPr>
        <w:t>Q</w:t>
      </w:r>
      <w:r w:rsidRPr="00FD3749">
        <w:rPr>
          <w:rFonts w:ascii="Times New Roman" w:eastAsia="Times New Roman" w:hAnsi="Times New Roman" w:cs="Times New Roman"/>
          <w:bCs/>
          <w:sz w:val="26"/>
          <w:szCs w:val="26"/>
        </w:rPr>
        <w:t xml:space="preserve">4», — сообщает руководитель организационной группы конференции, доцент кафедры радиоприемных и радиопередающих устройств НГТУ НЭТИ Андрей Никулин. </w:t>
      </w:r>
    </w:p>
    <w:p w:rsidR="00FD3749" w:rsidRPr="00FD3749" w:rsidRDefault="00FD3749" w:rsidP="00FD3749">
      <w:pPr>
        <w:shd w:val="clear" w:color="auto" w:fill="FFFFFF"/>
        <w:spacing w:before="206" w:beforeAutospacing="1" w:after="206" w:afterAutospacing="1" w:line="240" w:lineRule="auto"/>
        <w:ind w:firstLine="567"/>
        <w:contextualSpacing/>
        <w:rPr>
          <w:rFonts w:ascii="Times New Roman" w:eastAsia="Times New Roman" w:hAnsi="Times New Roman" w:cs="Times New Roman"/>
          <w:bCs/>
          <w:sz w:val="26"/>
          <w:szCs w:val="26"/>
        </w:rPr>
      </w:pPr>
    </w:p>
    <w:p w:rsidR="00FD3749" w:rsidRPr="00FD3749" w:rsidRDefault="00FD3749" w:rsidP="00FD3749">
      <w:pPr>
        <w:shd w:val="clear" w:color="auto" w:fill="FFFFFF"/>
        <w:spacing w:before="206" w:beforeAutospacing="1" w:after="206" w:afterAutospacing="1" w:line="240" w:lineRule="auto"/>
        <w:contextualSpacing/>
        <w:rPr>
          <w:rFonts w:ascii="Times New Roman" w:eastAsia="Times New Roman" w:hAnsi="Times New Roman" w:cs="Times New Roman"/>
          <w:bCs/>
          <w:sz w:val="26"/>
          <w:szCs w:val="26"/>
        </w:rPr>
      </w:pPr>
      <w:r w:rsidRPr="00FD3749">
        <w:rPr>
          <w:rFonts w:ascii="Times New Roman" w:eastAsia="Times New Roman" w:hAnsi="Times New Roman" w:cs="Times New Roman"/>
          <w:bCs/>
          <w:sz w:val="26"/>
          <w:szCs w:val="26"/>
        </w:rPr>
        <w:t xml:space="preserve">С 2021 года в рамках </w:t>
      </w:r>
      <w:r w:rsidRPr="00FD3749">
        <w:rPr>
          <w:rFonts w:ascii="Times New Roman" w:eastAsia="Times New Roman" w:hAnsi="Times New Roman" w:cs="Times New Roman"/>
          <w:bCs/>
          <w:sz w:val="26"/>
          <w:szCs w:val="26"/>
          <w:lang w:val="en-US"/>
        </w:rPr>
        <w:t>EDM</w:t>
      </w:r>
      <w:r w:rsidRPr="00FD3749">
        <w:rPr>
          <w:rFonts w:ascii="Times New Roman" w:eastAsia="Times New Roman" w:hAnsi="Times New Roman" w:cs="Times New Roman"/>
          <w:bCs/>
          <w:sz w:val="26"/>
          <w:szCs w:val="26"/>
        </w:rPr>
        <w:t xml:space="preserve"> проходит конкурс «Вовлечение молодых профессионалов» (</w:t>
      </w:r>
      <w:proofErr w:type="spellStart"/>
      <w:r w:rsidRPr="00FD3749">
        <w:rPr>
          <w:rFonts w:ascii="Times New Roman" w:eastAsia="Times New Roman" w:hAnsi="Times New Roman" w:cs="Times New Roman"/>
          <w:bCs/>
          <w:sz w:val="26"/>
          <w:szCs w:val="26"/>
        </w:rPr>
        <w:t>Young</w:t>
      </w:r>
      <w:proofErr w:type="spellEnd"/>
      <w:r w:rsidRPr="00FD3749">
        <w:rPr>
          <w:rFonts w:ascii="Times New Roman" w:eastAsia="Times New Roman" w:hAnsi="Times New Roman" w:cs="Times New Roman"/>
          <w:bCs/>
          <w:sz w:val="26"/>
          <w:szCs w:val="26"/>
        </w:rPr>
        <w:t xml:space="preserve"> </w:t>
      </w:r>
      <w:proofErr w:type="spellStart"/>
      <w:r w:rsidRPr="00FD3749">
        <w:rPr>
          <w:rFonts w:ascii="Times New Roman" w:eastAsia="Times New Roman" w:hAnsi="Times New Roman" w:cs="Times New Roman"/>
          <w:bCs/>
          <w:sz w:val="26"/>
          <w:szCs w:val="26"/>
        </w:rPr>
        <w:t>Professionals</w:t>
      </w:r>
      <w:proofErr w:type="spellEnd"/>
      <w:r w:rsidRPr="00FD3749">
        <w:rPr>
          <w:rFonts w:ascii="Times New Roman" w:eastAsia="Times New Roman" w:hAnsi="Times New Roman" w:cs="Times New Roman"/>
          <w:bCs/>
          <w:sz w:val="26"/>
          <w:szCs w:val="26"/>
        </w:rPr>
        <w:t xml:space="preserve"> </w:t>
      </w:r>
      <w:proofErr w:type="spellStart"/>
      <w:r w:rsidRPr="00FD3749">
        <w:rPr>
          <w:rFonts w:ascii="Times New Roman" w:eastAsia="Times New Roman" w:hAnsi="Times New Roman" w:cs="Times New Roman"/>
          <w:bCs/>
          <w:sz w:val="26"/>
          <w:szCs w:val="26"/>
        </w:rPr>
        <w:t>Involvement</w:t>
      </w:r>
      <w:proofErr w:type="spellEnd"/>
      <w:r w:rsidRPr="00FD3749">
        <w:rPr>
          <w:rFonts w:ascii="Times New Roman" w:eastAsia="Times New Roman" w:hAnsi="Times New Roman" w:cs="Times New Roman"/>
          <w:bCs/>
          <w:sz w:val="26"/>
          <w:szCs w:val="26"/>
        </w:rPr>
        <w:t xml:space="preserve"> — YPI). «Один из векторов развития конференции — расширение поддержки молодых талантов и продвижение инновационных проектов. При отборе финалистов конкурса жюри оценивает присланные работы с точки зрения их практической значимости и перспектив коммерциализации. Непосредственно на площадке </w:t>
      </w:r>
      <w:r w:rsidRPr="00FD3749">
        <w:rPr>
          <w:rFonts w:ascii="Times New Roman" w:eastAsia="Times New Roman" w:hAnsi="Times New Roman" w:cs="Times New Roman"/>
          <w:bCs/>
          <w:sz w:val="26"/>
          <w:szCs w:val="26"/>
          <w:lang w:val="en-US"/>
        </w:rPr>
        <w:t>EDM</w:t>
      </w:r>
      <w:r w:rsidRPr="00FD3749">
        <w:rPr>
          <w:rFonts w:ascii="Times New Roman" w:eastAsia="Times New Roman" w:hAnsi="Times New Roman" w:cs="Times New Roman"/>
          <w:bCs/>
          <w:sz w:val="26"/>
          <w:szCs w:val="26"/>
        </w:rPr>
        <w:t xml:space="preserve"> свои работы в этом году представят восемь молодых исследователей», — подчеркивает руководитель конкурса, главный редактор конференции EDM, старший преподаватель кафедры электронных приборов НГТУ НЭТИ Анна Казьмина.</w:t>
      </w:r>
    </w:p>
    <w:p w:rsidR="00FD3749" w:rsidRPr="00FD3749" w:rsidRDefault="00FD3749" w:rsidP="00FD3749">
      <w:pPr>
        <w:shd w:val="clear" w:color="auto" w:fill="FFFFFF"/>
        <w:spacing w:before="206" w:beforeAutospacing="1" w:after="206" w:afterAutospacing="1" w:line="240" w:lineRule="auto"/>
        <w:ind w:firstLine="567"/>
        <w:contextualSpacing/>
        <w:rPr>
          <w:rFonts w:ascii="Times New Roman" w:eastAsia="Times New Roman" w:hAnsi="Times New Roman" w:cs="Times New Roman"/>
          <w:bCs/>
          <w:sz w:val="26"/>
          <w:szCs w:val="26"/>
        </w:rPr>
      </w:pPr>
    </w:p>
    <w:p w:rsidR="00FD3749" w:rsidRPr="00FD3749" w:rsidRDefault="00FD3749" w:rsidP="00FD3749">
      <w:pPr>
        <w:shd w:val="clear" w:color="auto" w:fill="FFFFFF"/>
        <w:spacing w:before="206" w:beforeAutospacing="1" w:after="206" w:afterAutospacing="1" w:line="240" w:lineRule="auto"/>
        <w:contextualSpacing/>
        <w:rPr>
          <w:rFonts w:ascii="Times New Roman" w:eastAsia="Times New Roman" w:hAnsi="Times New Roman" w:cs="Times New Roman"/>
          <w:color w:val="0000FF"/>
          <w:sz w:val="26"/>
          <w:szCs w:val="26"/>
          <w:u w:val="single"/>
        </w:rPr>
      </w:pPr>
      <w:r w:rsidRPr="00FD3749">
        <w:rPr>
          <w:rFonts w:ascii="Times New Roman" w:eastAsia="Times New Roman" w:hAnsi="Times New Roman" w:cs="Times New Roman"/>
          <w:bCs/>
          <w:sz w:val="26"/>
          <w:szCs w:val="26"/>
        </w:rPr>
        <w:t xml:space="preserve">Присоединиться к онлайн-трансляциям мероприятий 26-й Международной конференции молодых специалистов в области электронных приборов и материалов EDM можно в </w:t>
      </w:r>
      <w:r w:rsidRPr="00FD3749">
        <w:rPr>
          <w:rFonts w:ascii="Times New Roman" w:eastAsia="Times New Roman" w:hAnsi="Times New Roman" w:cs="Times New Roman"/>
          <w:bCs/>
          <w:sz w:val="26"/>
          <w:szCs w:val="26"/>
        </w:rPr>
        <w:fldChar w:fldCharType="begin"/>
      </w:r>
      <w:r w:rsidRPr="00FD3749">
        <w:rPr>
          <w:rFonts w:ascii="Times New Roman" w:eastAsia="Times New Roman" w:hAnsi="Times New Roman" w:cs="Times New Roman"/>
          <w:bCs/>
          <w:sz w:val="26"/>
          <w:szCs w:val="26"/>
        </w:rPr>
        <w:instrText xml:space="preserve"> HYPERLINK "https://t.me/edm_nstu" </w:instrText>
      </w:r>
      <w:r w:rsidRPr="00FD3749">
        <w:rPr>
          <w:rFonts w:ascii="Times New Roman" w:eastAsia="Times New Roman" w:hAnsi="Times New Roman" w:cs="Times New Roman"/>
          <w:bCs/>
          <w:sz w:val="26"/>
          <w:szCs w:val="26"/>
        </w:rPr>
        <w:fldChar w:fldCharType="separate"/>
      </w:r>
      <w:r w:rsidRPr="00FD3749">
        <w:rPr>
          <w:rFonts w:ascii="Times New Roman" w:eastAsia="Times New Roman" w:hAnsi="Times New Roman" w:cs="Times New Roman"/>
          <w:color w:val="0000FF"/>
          <w:sz w:val="26"/>
          <w:szCs w:val="26"/>
          <w:u w:val="single"/>
        </w:rPr>
        <w:t>ТГ-канале EDM.</w:t>
      </w:r>
    </w:p>
    <w:p w:rsidR="00F96501" w:rsidRPr="00FD3749" w:rsidRDefault="00FD3749" w:rsidP="00FD3749">
      <w:pPr>
        <w:shd w:val="clear" w:color="auto" w:fill="FFFFFF"/>
        <w:spacing w:before="206" w:beforeAutospacing="1" w:after="206" w:afterAutospacing="1" w:line="240" w:lineRule="auto"/>
        <w:contextualSpacing/>
        <w:rPr>
          <w:rFonts w:ascii="Times New Roman" w:eastAsia="Times New Roman" w:hAnsi="Times New Roman" w:cs="Times New Roman"/>
          <w:bCs/>
          <w:sz w:val="26"/>
          <w:szCs w:val="26"/>
          <w:lang w:val="en-US"/>
        </w:rPr>
      </w:pPr>
      <w:r w:rsidRPr="00FD3749">
        <w:rPr>
          <w:rFonts w:ascii="Times New Roman" w:eastAsia="Times New Roman" w:hAnsi="Times New Roman" w:cs="Times New Roman"/>
          <w:bCs/>
          <w:sz w:val="26"/>
          <w:szCs w:val="26"/>
        </w:rPr>
        <w:fldChar w:fldCharType="end"/>
      </w:r>
      <w:r w:rsidR="006B56A3">
        <w:rPr>
          <w:rFonts w:ascii="Times New Roman" w:eastAsia="Times New Roman" w:hAnsi="Times New Roman" w:cs="Times New Roman"/>
          <w:sz w:val="24"/>
          <w:szCs w:val="24"/>
        </w:rPr>
        <w:t>__________________________________________________________________________</w:t>
      </w:r>
      <w:r>
        <w:rPr>
          <w:rFonts w:ascii="Times New Roman" w:eastAsia="Times New Roman" w:hAnsi="Times New Roman" w:cs="Times New Roman"/>
          <w:sz w:val="24"/>
          <w:szCs w:val="24"/>
          <w:lang w:val="en-US"/>
        </w:rPr>
        <w:t>___</w:t>
      </w:r>
    </w:p>
    <w:p w:rsidR="00F96501" w:rsidRPr="00704C2D" w:rsidRDefault="006B56A3">
      <w:pPr>
        <w:shd w:val="clear" w:color="auto" w:fill="FFFFFF"/>
        <w:spacing w:after="272" w:line="240" w:lineRule="auto"/>
        <w:rPr>
          <w:rFonts w:ascii="Times New Roman" w:eastAsia="Times New Roman" w:hAnsi="Times New Roman" w:cs="Times New Roman"/>
          <w:color w:val="000000"/>
          <w:sz w:val="26"/>
          <w:szCs w:val="26"/>
        </w:rPr>
      </w:pPr>
      <w:r w:rsidRPr="00704C2D">
        <w:rPr>
          <w:rFonts w:ascii="Times New Roman" w:eastAsia="Times New Roman" w:hAnsi="Times New Roman" w:cs="Times New Roman"/>
          <w:color w:val="000000"/>
          <w:sz w:val="26"/>
          <w:szCs w:val="26"/>
        </w:rPr>
        <w:t xml:space="preserve">Для СМИ: пресс-секретарь НГТУ НЭТИ Елена Танажко, +7(913) 398-50-49 </w:t>
      </w:r>
    </w:p>
    <w:p w:rsidR="00F96501" w:rsidRPr="00FD3749" w:rsidRDefault="006B56A3">
      <w:pPr>
        <w:shd w:val="clear" w:color="auto" w:fill="FFFFFF"/>
        <w:spacing w:line="24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____________________________________________________________________________</w:t>
      </w:r>
      <w:r w:rsidR="00FD3749">
        <w:rPr>
          <w:rFonts w:ascii="Times New Roman" w:eastAsia="Times New Roman" w:hAnsi="Times New Roman" w:cs="Times New Roman"/>
          <w:sz w:val="24"/>
          <w:szCs w:val="24"/>
          <w:lang w:val="en-US"/>
        </w:rPr>
        <w:t>_</w:t>
      </w:r>
    </w:p>
    <w:tbl>
      <w:tblPr>
        <w:tblStyle w:val="a5"/>
        <w:tblW w:w="9223" w:type="dxa"/>
        <w:tblInd w:w="0" w:type="dxa"/>
        <w:tblLayout w:type="fixed"/>
        <w:tblLook w:val="0400" w:firstRow="0" w:lastRow="0" w:firstColumn="0" w:lastColumn="0" w:noHBand="0" w:noVBand="1"/>
      </w:tblPr>
      <w:tblGrid>
        <w:gridCol w:w="2552"/>
        <w:gridCol w:w="2977"/>
        <w:gridCol w:w="2694"/>
        <w:gridCol w:w="250"/>
        <w:gridCol w:w="250"/>
        <w:gridCol w:w="250"/>
        <w:gridCol w:w="250"/>
      </w:tblGrid>
      <w:tr w:rsidR="00F96501">
        <w:tc>
          <w:tcPr>
            <w:tcW w:w="2552" w:type="dxa"/>
            <w:shd w:val="clear" w:color="auto" w:fill="auto"/>
          </w:tcPr>
          <w:p w:rsidR="00F96501" w:rsidRDefault="006B56A3">
            <w:pPr>
              <w:tabs>
                <w:tab w:val="center" w:pos="4677"/>
                <w:tab w:val="right" w:pos="9355"/>
              </w:tabs>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52400" cy="161925"/>
                  <wp:effectExtent l="0" t="0" r="0" b="0"/>
                  <wp:docPr id="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
                          <a:srcRect/>
                          <a:stretch>
                            <a:fillRect/>
                          </a:stretch>
                        </pic:blipFill>
                        <pic:spPr>
                          <a:xfrm>
                            <a:off x="0" y="0"/>
                            <a:ext cx="152400" cy="161925"/>
                          </a:xfrm>
                          <a:prstGeom prst="rect">
                            <a:avLst/>
                          </a:prstGeom>
                          <a:ln/>
                        </pic:spPr>
                      </pic:pic>
                    </a:graphicData>
                  </a:graphic>
                </wp:inline>
              </w:drawing>
            </w:r>
            <w:r>
              <w:rPr>
                <w:rFonts w:ascii="Times New Roman" w:eastAsia="Times New Roman" w:hAnsi="Times New Roman" w:cs="Times New Roman"/>
                <w:sz w:val="24"/>
                <w:szCs w:val="24"/>
              </w:rPr>
              <w:t xml:space="preserve"> </w:t>
            </w:r>
            <w:hyperlink r:id="rId8">
              <w:proofErr w:type="spellStart"/>
              <w:r>
                <w:rPr>
                  <w:rFonts w:ascii="Times New Roman" w:eastAsia="Times New Roman" w:hAnsi="Times New Roman" w:cs="Times New Roman"/>
                  <w:color w:val="0000FF"/>
                  <w:sz w:val="24"/>
                  <w:szCs w:val="24"/>
                  <w:u w:val="single"/>
                </w:rPr>
                <w:t>Яндекс.Дзен</w:t>
              </w:r>
              <w:proofErr w:type="spellEnd"/>
            </w:hyperlink>
          </w:p>
          <w:p w:rsidR="00F96501" w:rsidRDefault="006B56A3">
            <w:pPr>
              <w:tabs>
                <w:tab w:val="center" w:pos="4677"/>
                <w:tab w:val="right" w:pos="9355"/>
              </w:tabs>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52400" cy="152400"/>
                  <wp:effectExtent l="0" t="0" r="0" b="0"/>
                  <wp:docPr id="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152400" cy="152400"/>
                          </a:xfrm>
                          <a:prstGeom prst="rect">
                            <a:avLst/>
                          </a:prstGeom>
                          <a:ln/>
                        </pic:spPr>
                      </pic:pic>
                    </a:graphicData>
                  </a:graphic>
                </wp:inline>
              </w:drawing>
            </w:r>
            <w:r>
              <w:rPr>
                <w:rFonts w:ascii="Times New Roman" w:eastAsia="Times New Roman" w:hAnsi="Times New Roman" w:cs="Times New Roman"/>
                <w:color w:val="0000FF"/>
                <w:sz w:val="24"/>
                <w:szCs w:val="24"/>
                <w:u w:val="single"/>
              </w:rPr>
              <w:t xml:space="preserve"> ВКонтакте</w:t>
            </w:r>
          </w:p>
        </w:tc>
        <w:tc>
          <w:tcPr>
            <w:tcW w:w="2977" w:type="dxa"/>
            <w:shd w:val="clear" w:color="auto" w:fill="auto"/>
          </w:tcPr>
          <w:p w:rsidR="00F96501" w:rsidRDefault="006B56A3">
            <w:pPr>
              <w:tabs>
                <w:tab w:val="center" w:pos="4677"/>
                <w:tab w:val="right" w:pos="9355"/>
              </w:tabs>
              <w:ind w:left="-113" w:firstLine="113"/>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71450" cy="171450"/>
                  <wp:effectExtent l="0" t="0" r="0" b="0"/>
                  <wp:docPr id="7"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171450" cy="171450"/>
                          </a:xfrm>
                          <a:prstGeom prst="rect">
                            <a:avLst/>
                          </a:prstGeom>
                          <a:ln/>
                        </pic:spPr>
                      </pic:pic>
                    </a:graphicData>
                  </a:graphic>
                </wp:inline>
              </w:drawing>
            </w:r>
            <w:r>
              <w:rPr>
                <w:rFonts w:ascii="Times New Roman" w:eastAsia="Times New Roman" w:hAnsi="Times New Roman" w:cs="Times New Roman"/>
                <w:sz w:val="24"/>
                <w:szCs w:val="24"/>
              </w:rPr>
              <w:t xml:space="preserve"> </w:t>
            </w:r>
            <w:hyperlink r:id="rId11">
              <w:r>
                <w:rPr>
                  <w:rFonts w:ascii="Times New Roman" w:eastAsia="Times New Roman" w:hAnsi="Times New Roman" w:cs="Times New Roman"/>
                  <w:color w:val="0000FF"/>
                  <w:sz w:val="24"/>
                  <w:szCs w:val="24"/>
                  <w:u w:val="single"/>
                </w:rPr>
                <w:t>Телеграм</w:t>
              </w:r>
            </w:hyperlink>
          </w:p>
          <w:p w:rsidR="00F96501" w:rsidRDefault="006B56A3">
            <w:pPr>
              <w:tabs>
                <w:tab w:val="center" w:pos="4677"/>
                <w:tab w:val="right" w:pos="9355"/>
              </w:tabs>
              <w:ind w:left="-113" w:firstLine="113"/>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52400" cy="152400"/>
                  <wp:effectExtent l="0" t="0" r="0" b="0"/>
                  <wp:docPr id="6" name="image7.jpg" descr="&amp;Kcy;&amp;acy;&amp;rcy;&amp;tcy;&amp;icy;&amp;ncy;&amp;kcy;&amp;icy; &amp;pcy;&amp;ocy; &amp;zcy;&amp;acy;&amp;pcy;&amp;rcy;&amp;ocy;&amp;scy;&amp;ucy; &amp;icy;&amp;kcy;&amp;ocy;&amp;ncy;&amp;kcy;&amp;acy; &amp;fcy;&amp;ocy;&amp;tcy;&amp;ocy;&amp;gcy;&amp;acy;&amp;lcy;&amp;iecy;&amp;rcy;&amp;iecy;&amp;yacy;"/>
                  <wp:cNvGraphicFramePr/>
                  <a:graphic xmlns:a="http://schemas.openxmlformats.org/drawingml/2006/main">
                    <a:graphicData uri="http://schemas.openxmlformats.org/drawingml/2006/picture">
                      <pic:pic xmlns:pic="http://schemas.openxmlformats.org/drawingml/2006/picture">
                        <pic:nvPicPr>
                          <pic:cNvPr id="0" name="image7.jpg" descr="&amp;Kcy;&amp;acy;&amp;rcy;&amp;tcy;&amp;icy;&amp;ncy;&amp;kcy;&amp;icy; &amp;pcy;&amp;ocy; &amp;zcy;&amp;acy;&amp;pcy;&amp;rcy;&amp;ocy;&amp;scy;&amp;ucy; &amp;icy;&amp;kcy;&amp;ocy;&amp;ncy;&amp;kcy;&amp;acy; &amp;fcy;&amp;ocy;&amp;tcy;&amp;ocy;&amp;gcy;&amp;acy;&amp;lcy;&amp;iecy;&amp;rcy;&amp;iecy;&amp;yacy;"/>
                          <pic:cNvPicPr preferRelativeResize="0"/>
                        </pic:nvPicPr>
                        <pic:blipFill>
                          <a:blip r:embed="rId12"/>
                          <a:srcRect l="4953" t="4401" r="4912" b="5462"/>
                          <a:stretch>
                            <a:fillRect/>
                          </a:stretch>
                        </pic:blipFill>
                        <pic:spPr>
                          <a:xfrm>
                            <a:off x="0" y="0"/>
                            <a:ext cx="152400" cy="152400"/>
                          </a:xfrm>
                          <a:prstGeom prst="rect">
                            <a:avLst/>
                          </a:prstGeom>
                          <a:ln/>
                        </pic:spPr>
                      </pic:pic>
                    </a:graphicData>
                  </a:graphic>
                </wp:inline>
              </w:drawing>
            </w:r>
            <w:r>
              <w:rPr>
                <w:rFonts w:ascii="Times New Roman" w:eastAsia="Times New Roman" w:hAnsi="Times New Roman" w:cs="Times New Roman"/>
                <w:sz w:val="24"/>
                <w:szCs w:val="24"/>
              </w:rPr>
              <w:t xml:space="preserve"> </w:t>
            </w:r>
            <w:hyperlink r:id="rId13">
              <w:r>
                <w:rPr>
                  <w:rFonts w:ascii="Times New Roman" w:eastAsia="Times New Roman" w:hAnsi="Times New Roman" w:cs="Times New Roman"/>
                  <w:color w:val="0000FF"/>
                  <w:sz w:val="24"/>
                  <w:szCs w:val="24"/>
                  <w:u w:val="single"/>
                </w:rPr>
                <w:t>Фото и видео</w:t>
              </w:r>
            </w:hyperlink>
          </w:p>
          <w:p w:rsidR="00F96501" w:rsidRDefault="00F96501">
            <w:pPr>
              <w:tabs>
                <w:tab w:val="center" w:pos="4677"/>
                <w:tab w:val="right" w:pos="9355"/>
              </w:tabs>
              <w:ind w:left="714"/>
              <w:rPr>
                <w:rFonts w:ascii="Times New Roman" w:eastAsia="Times New Roman" w:hAnsi="Times New Roman" w:cs="Times New Roman"/>
                <w:sz w:val="24"/>
                <w:szCs w:val="24"/>
              </w:rPr>
            </w:pPr>
          </w:p>
        </w:tc>
        <w:tc>
          <w:tcPr>
            <w:tcW w:w="2694" w:type="dxa"/>
            <w:shd w:val="clear" w:color="auto" w:fill="auto"/>
          </w:tcPr>
          <w:p w:rsidR="00F96501" w:rsidRDefault="006B56A3">
            <w:pPr>
              <w:tabs>
                <w:tab w:val="center" w:pos="4677"/>
                <w:tab w:val="right" w:pos="9355"/>
              </w:tabs>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142875" cy="152400"/>
                  <wp:effectExtent l="0" t="0" r="0" b="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4"/>
                          <a:srcRect/>
                          <a:stretch>
                            <a:fillRect/>
                          </a:stretch>
                        </pic:blipFill>
                        <pic:spPr>
                          <a:xfrm>
                            <a:off x="0" y="0"/>
                            <a:ext cx="142875" cy="152400"/>
                          </a:xfrm>
                          <a:prstGeom prst="rect">
                            <a:avLst/>
                          </a:prstGeom>
                          <a:ln/>
                        </pic:spPr>
                      </pic:pic>
                    </a:graphicData>
                  </a:graphic>
                </wp:inline>
              </w:drawing>
            </w:r>
            <w:r>
              <w:rPr>
                <w:rFonts w:ascii="Times New Roman" w:eastAsia="Times New Roman" w:hAnsi="Times New Roman" w:cs="Times New Roman"/>
                <w:sz w:val="24"/>
                <w:szCs w:val="24"/>
              </w:rPr>
              <w:t xml:space="preserve"> </w:t>
            </w:r>
            <w:hyperlink r:id="rId15">
              <w:r>
                <w:rPr>
                  <w:rFonts w:ascii="Times New Roman" w:eastAsia="Times New Roman" w:hAnsi="Times New Roman" w:cs="Times New Roman"/>
                  <w:color w:val="0000FF"/>
                  <w:sz w:val="24"/>
                  <w:szCs w:val="24"/>
                  <w:u w:val="single"/>
                </w:rPr>
                <w:t>Новости</w:t>
              </w:r>
            </w:hyperlink>
          </w:p>
          <w:p w:rsidR="00F96501" w:rsidRDefault="006B56A3">
            <w:pPr>
              <w:tabs>
                <w:tab w:val="center" w:pos="4677"/>
                <w:tab w:val="right" w:pos="9355"/>
              </w:tabs>
              <w:rPr>
                <w:rFonts w:ascii="Times New Roman" w:eastAsia="Times New Roman" w:hAnsi="Times New Roman" w:cs="Times New Roman"/>
                <w:color w:val="0000FF"/>
                <w:sz w:val="24"/>
                <w:szCs w:val="24"/>
                <w:u w:val="single"/>
              </w:rPr>
            </w:pPr>
            <w:r>
              <w:rPr>
                <w:noProof/>
                <w:sz w:val="24"/>
                <w:szCs w:val="24"/>
              </w:rPr>
              <w:drawing>
                <wp:inline distT="0" distB="0" distL="0" distR="0">
                  <wp:extent cx="152400" cy="142875"/>
                  <wp:effectExtent l="0" t="0" r="0" b="0"/>
                  <wp:docPr id="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6"/>
                          <a:srcRect/>
                          <a:stretch>
                            <a:fillRect/>
                          </a:stretch>
                        </pic:blipFill>
                        <pic:spPr>
                          <a:xfrm>
                            <a:off x="0" y="0"/>
                            <a:ext cx="152400" cy="142875"/>
                          </a:xfrm>
                          <a:prstGeom prst="rect">
                            <a:avLst/>
                          </a:prstGeom>
                          <a:ln/>
                        </pic:spPr>
                      </pic:pic>
                    </a:graphicData>
                  </a:graphic>
                </wp:inline>
              </w:drawing>
            </w:r>
            <w:r>
              <w:rPr>
                <w:rFonts w:ascii="Times New Roman" w:eastAsia="Times New Roman" w:hAnsi="Times New Roman" w:cs="Times New Roman"/>
                <w:sz w:val="24"/>
                <w:szCs w:val="24"/>
              </w:rPr>
              <w:t xml:space="preserve"> </w:t>
            </w:r>
            <w:hyperlink r:id="rId17">
              <w:r>
                <w:rPr>
                  <w:rFonts w:ascii="Times New Roman" w:eastAsia="Times New Roman" w:hAnsi="Times New Roman" w:cs="Times New Roman"/>
                  <w:color w:val="0000FF"/>
                  <w:sz w:val="24"/>
                  <w:szCs w:val="24"/>
                  <w:u w:val="single"/>
                </w:rPr>
                <w:t>Пресс</w:t>
              </w:r>
            </w:hyperlink>
            <w:r>
              <w:rPr>
                <w:rFonts w:ascii="Times New Roman" w:eastAsia="Times New Roman" w:hAnsi="Times New Roman" w:cs="Times New Roman"/>
                <w:color w:val="0000FF"/>
                <w:sz w:val="24"/>
                <w:szCs w:val="24"/>
                <w:u w:val="single"/>
              </w:rPr>
              <w:t>-релизы</w:t>
            </w:r>
          </w:p>
          <w:p w:rsidR="00F96501" w:rsidRDefault="00F96501">
            <w:pPr>
              <w:tabs>
                <w:tab w:val="center" w:pos="4677"/>
                <w:tab w:val="right" w:pos="9355"/>
              </w:tabs>
              <w:rPr>
                <w:rFonts w:ascii="Times New Roman" w:eastAsia="Times New Roman" w:hAnsi="Times New Roman" w:cs="Times New Roman"/>
                <w:sz w:val="24"/>
                <w:szCs w:val="24"/>
              </w:rPr>
            </w:pPr>
          </w:p>
        </w:tc>
        <w:tc>
          <w:tcPr>
            <w:tcW w:w="250" w:type="dxa"/>
          </w:tcPr>
          <w:p w:rsidR="00F96501" w:rsidRDefault="00F96501">
            <w:pPr>
              <w:tabs>
                <w:tab w:val="center" w:pos="4677"/>
                <w:tab w:val="right" w:pos="9355"/>
              </w:tabs>
              <w:rPr>
                <w:rFonts w:ascii="Times New Roman" w:eastAsia="Times New Roman" w:hAnsi="Times New Roman" w:cs="Times New Roman"/>
                <w:sz w:val="24"/>
                <w:szCs w:val="24"/>
              </w:rPr>
            </w:pPr>
          </w:p>
        </w:tc>
        <w:tc>
          <w:tcPr>
            <w:tcW w:w="250" w:type="dxa"/>
          </w:tcPr>
          <w:p w:rsidR="00F96501" w:rsidRDefault="006B56A3">
            <w:pPr>
              <w:tabs>
                <w:tab w:val="center" w:pos="4677"/>
                <w:tab w:val="right" w:pos="9355"/>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50" w:type="dxa"/>
          </w:tcPr>
          <w:p w:rsidR="00F96501" w:rsidRDefault="006B56A3">
            <w:pPr>
              <w:tabs>
                <w:tab w:val="center" w:pos="4677"/>
                <w:tab w:val="right" w:pos="9355"/>
              </w:tabs>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tc>
        <w:tc>
          <w:tcPr>
            <w:tcW w:w="250" w:type="dxa"/>
            <w:shd w:val="clear" w:color="auto" w:fill="auto"/>
          </w:tcPr>
          <w:p w:rsidR="00F96501" w:rsidRDefault="00F96501">
            <w:pPr>
              <w:tabs>
                <w:tab w:val="center" w:pos="4677"/>
                <w:tab w:val="right" w:pos="9355"/>
              </w:tabs>
              <w:rPr>
                <w:rFonts w:ascii="Times New Roman" w:eastAsia="Times New Roman" w:hAnsi="Times New Roman" w:cs="Times New Roman"/>
                <w:sz w:val="24"/>
                <w:szCs w:val="24"/>
              </w:rPr>
            </w:pPr>
          </w:p>
        </w:tc>
      </w:tr>
    </w:tbl>
    <w:p w:rsidR="00F96501" w:rsidRPr="00FD3749" w:rsidRDefault="006B56A3">
      <w:pPr>
        <w:shd w:val="clear" w:color="auto" w:fill="FFFFFF"/>
        <w:spacing w:line="24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_____________________________________________________________________________</w:t>
      </w:r>
    </w:p>
    <w:sectPr w:rsidR="00F96501" w:rsidRPr="00FD3749">
      <w:pgSz w:w="11906" w:h="16838"/>
      <w:pgMar w:top="1134" w:right="850" w:bottom="1134"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6501"/>
    <w:rsid w:val="0008120C"/>
    <w:rsid w:val="00305041"/>
    <w:rsid w:val="00496CD3"/>
    <w:rsid w:val="005E52B8"/>
    <w:rsid w:val="006B56A3"/>
    <w:rsid w:val="00704C2D"/>
    <w:rsid w:val="007B1ACA"/>
    <w:rsid w:val="008349D6"/>
    <w:rsid w:val="00B120A0"/>
    <w:rsid w:val="00C1326E"/>
    <w:rsid w:val="00E307EE"/>
    <w:rsid w:val="00F96501"/>
    <w:rsid w:val="00FD374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708BD4"/>
  <w15:docId w15:val="{EF155826-739C-477C-9288-46EBB6404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character" w:styleId="a6">
    <w:name w:val="Hyperlink"/>
    <w:basedOn w:val="a0"/>
    <w:uiPriority w:val="99"/>
    <w:unhideWhenUsed/>
    <w:rsid w:val="00496CD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dzen.ru/nstu_neti" TargetMode="External"/><Relationship Id="rId13" Type="http://schemas.openxmlformats.org/officeDocument/2006/relationships/hyperlink" Target="https://www.nstu.ru/media/foto_video" TargetMode="External"/><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image" Target="media/image5.jpg"/><Relationship Id="rId17" Type="http://schemas.openxmlformats.org/officeDocument/2006/relationships/hyperlink" Target="http://www.nstu.ru/pressreleases" TargetMode="External"/><Relationship Id="rId2" Type="http://schemas.openxmlformats.org/officeDocument/2006/relationships/settings" Target="settings.xml"/><Relationship Id="rId16" Type="http://schemas.openxmlformats.org/officeDocument/2006/relationships/image" Target="media/image7.png"/><Relationship Id="rId1" Type="http://schemas.openxmlformats.org/officeDocument/2006/relationships/styles" Target="styles.xml"/><Relationship Id="rId6" Type="http://schemas.openxmlformats.org/officeDocument/2006/relationships/hyperlink" Target="https://edm.ieeesiberia.org/download/39/Scientific%20Program%20EDM%202025.pdf" TargetMode="External"/><Relationship Id="rId11" Type="http://schemas.openxmlformats.org/officeDocument/2006/relationships/hyperlink" Target="https://t.me/nstu_neti" TargetMode="External"/><Relationship Id="rId5" Type="http://schemas.openxmlformats.org/officeDocument/2006/relationships/hyperlink" Target="https://edm.ieeesiberia.org/download/39/Business_programEDM2025_1750323278.pdf" TargetMode="External"/><Relationship Id="rId15" Type="http://schemas.openxmlformats.org/officeDocument/2006/relationships/hyperlink" Target="http://www.nstu.ru/news" TargetMode="External"/><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image" Target="media/image1.jpg"/><Relationship Id="rId9" Type="http://schemas.openxmlformats.org/officeDocument/2006/relationships/image" Target="media/image3.pn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809</Words>
  <Characters>4617</Characters>
  <Application>Microsoft Office Word</Application>
  <DocSecurity>0</DocSecurity>
  <Lines>38</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2025-06-25T05:19:00Z</dcterms:created>
  <dcterms:modified xsi:type="dcterms:W3CDTF">2025-06-25T05:19:00Z</dcterms:modified>
</cp:coreProperties>
</file>