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A42BD8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5</w:t>
      </w:r>
      <w:r w:rsidR="003159BF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марта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A42BD8" w:rsidRDefault="00A42BD8" w:rsidP="00A42BD8">
      <w:pPr>
        <w:spacing w:after="160" w:line="240" w:lineRule="auto"/>
        <w:contextualSpacing/>
        <w:rPr>
          <w:rFonts w:ascii="Times New Roman" w:eastAsia="Calibri" w:hAnsi="Times New Roman" w:cs="Times New Roman"/>
          <w:b/>
          <w:sz w:val="26"/>
          <w:szCs w:val="26"/>
        </w:rPr>
      </w:pPr>
      <w:bookmarkStart w:id="0" w:name="_GoBack"/>
      <w:bookmarkEnd w:id="0"/>
    </w:p>
    <w:p w:rsidR="00A42BD8" w:rsidRPr="00A42BD8" w:rsidRDefault="00A42BD8" w:rsidP="00A42BD8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A42BD8">
        <w:rPr>
          <w:rFonts w:ascii="Times New Roman" w:eastAsia="Calibri" w:hAnsi="Times New Roman" w:cs="Times New Roman"/>
          <w:b/>
          <w:sz w:val="26"/>
          <w:szCs w:val="26"/>
        </w:rPr>
        <w:t>ЕГЭ по физике, целевая подготовка и СКБ: подготовку инженеров для технологического лидерства обсудили в Новосибирске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Как увеличить число сдающих ЕГЭ по физике, прививая любовь к науке со школьной скамьи, какие проекты и форматы реализуют российские вузы для обеспечения промышленности инженерными кадрами и каков кадровый запрос машиностроительной отрасли — эти и другие актуальные вопросы подготовки кадров для технологического лидерства по инициативе Новосибирского государственного технического университета НЭТИ обсудили на площадке Международного форума-выставки «МашЭкспо Сибирь».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О подготовке инженерных кадров для индустрии шла речь на пленарном заседании «Компоненты технологического суверенитета». Ректор НГТУ НЭТИ Анатолий Батаев обозначил сильные и слабые стороны сложившейся системы подготовки кадров, представив наиболее перспективные инструменты ее усиления.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«Спрос на наших выпускников-инженеров мотивирует будущих абитуриентов получать техническое образование. Однако конкретно в части подготовки кадров для машино-, приборо- и самолетостроения мы последние несколько лет фиксируем очевидный запрос: отраслям остро необходимы конструкторы и технологи. Когда я поступал на конструкторско-технологическое направление в 1974 году, набор составлял 200 человек при семи тысячах студентов НЭТИ. В 2024 году — 40 человек, но уже при 15 тысячах обучающихся. Так исторически сложилось за последние 30—35 лет. Искать виноватого — бесперспективная задача, нужно совместными усилиями решать проблему», — отметил Анатолий Батаев.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>Что касается спроса на кадры для машиностроения, за пять лет потребность у работодателей-отраслевиков выросла на 98%. В Новосибирской области на конец января текущего года зафиксировано более 500 отраслевых вакансий, при этом в топ-15 регионов по спросу на кадры в машиностроении наш регион не входит.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«Нас огорчает, что, по данным Рособрнадзора, доля выпускников, выбравших ЕГЭ по физике, продолжает снижаться: с 18,8% в 2021 году до 13,7% в 2024 году. Как привить школьникам любовь к физике? Важно, чтобы ребенок не просто ее изучал, чтобы «пройти», а для того, чтобы быть образованным и мотивированным. Именно такая подготовка поможет ему сделать выбор в пользу технических, инженерных специальностей. «Проще всего» наделить школу ответственностью за прививку </w:t>
      </w:r>
      <w:r w:rsidRPr="00A42BD8">
        <w:rPr>
          <w:rFonts w:ascii="Times New Roman" w:eastAsia="Calibri" w:hAnsi="Times New Roman" w:cs="Times New Roman"/>
          <w:sz w:val="26"/>
          <w:szCs w:val="26"/>
        </w:rPr>
        <w:lastRenderedPageBreak/>
        <w:t xml:space="preserve">любви к физике. Но на самом деле это проблема всего общества, всей страны. И решать ее нужно не только на уровне школы, но также вузов и предприятий. Школьник еще в младших классах должен понимать, что есть огромный пласт интересных специальностей и направлений: энергетика, электроника, электромеханика, радиотехника, машиностроение, самолетостроение», — подчеркнул ректор НЭТИ.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В числе эффективных инструментов преодоления кадрового дефицита, в том числе для машиностроительных предприятий, Анатолий Батаев в первую очередь назвал целевую подготовку: «В числе очевидных преимуществ целевого механизма — возможность, работая системно, подготовить инженеров высокого уровня под конкретные запросы предприятия. НГТУ НЭТИ является одним из лидеров в области целевой подготовки: во взаимодействии с 57 организациями у нас обучается почти тысяча студентов-целевиков».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Еще одним эффективным форматом взаимодействия с индустрией является участие предприятий в совершенствовании инфраструктуры университета. В числе таких примеров ректор озвучил предстоящее открытие современной метрологической лаборатории совместно с компанией «Норгау Руссланд». Есть и другие примеры и больше всего их — в сфере энергетики: энергетические компании очень серьезно вкладываются в университетскую инфраструктуру, помогая вузу развиваться.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Государство вкладывает большие средства в развитие университетов, один из форматов — поддержка в рамках программы академического лидерства «Приоритет 2030». «За четыре года работы по программе нам удалось достичь качественных результатов, в том числе в части машиностроения, а конкретно — в области научного приборостроения. Конструкторами НГТУ НЭТИ разработаны и изготовлены более десяти уникальных научных приборов для ЦКП «СКИФ». Что важно, это работой занимается по большей части наша молодежь — студенты и выпускники последних лет, объединенные в конструкторское бюро. На сегодня это очень серьезный коллектив, обладающий высокими компетенциями в сфере машиностроения», — резюмировал Анатолий Батаев.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Большой разговор о подготовке инженеров продолжился в рамках конференции «Кадры для технологического суверенитета», участниками которой стали все заинтересованные стороны: представители высшей школы и промышленного сектора.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Тренды и фокусы внимания на производственном рынке труда в 2025 году обозначила директор «HeadHunter Сибирь» Екатерина Дегтярева. Так, по спросу на специалистов в профессиональной области «Производство и сервисное обслуживание» Новосибирская область входит в топ-15 регионов страны. Главные же конкуренты за квалифицированные рабочие кадры — строительные, добывающие компании, металлургия и металлообработка.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Эффективные механизмы взаимодействия вузов с индустриальными партнерами представили ректор Алтайского государственного технического университета им. </w:t>
      </w:r>
      <w:r w:rsidRPr="00A42BD8">
        <w:rPr>
          <w:rFonts w:ascii="Times New Roman" w:eastAsia="Calibri" w:hAnsi="Times New Roman" w:cs="Times New Roman"/>
          <w:sz w:val="26"/>
          <w:szCs w:val="26"/>
        </w:rPr>
        <w:lastRenderedPageBreak/>
        <w:t xml:space="preserve">И. И. Ползунова Андрей Марков и ректор Кузбасского государственного технического университета им. Т. Ф. Горбачёва Алексей Яковлев.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Опыт реализации федерального проекта «Наука и кадры для производства средств производства и автоматизации» презентовал директор департамента стратегического развития МГТУ СТАНКИН Константин Еленев. </w:t>
      </w:r>
    </w:p>
    <w:p w:rsidR="00A42BD8" w:rsidRPr="00A42BD8" w:rsidRDefault="00A42BD8" w:rsidP="00A42BD8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</w:rPr>
      </w:pPr>
      <w:r w:rsidRPr="00A42BD8">
        <w:rPr>
          <w:rFonts w:ascii="Times New Roman" w:eastAsia="Calibri" w:hAnsi="Times New Roman" w:cs="Times New Roman"/>
          <w:sz w:val="26"/>
          <w:szCs w:val="26"/>
        </w:rPr>
        <w:t xml:space="preserve">В числе перспективных форматов подготовки востребованных кадров в интересах промышленного сектора в ходе конференции прозвучали молодежные лаборатории, студенческие конструкторские бюро и отраслевые НИИ. Наработки НГТУ НЭТИ в этом направлении представили первый проректор вуза Василий Янпольский, а также начальник СКБ АО «Радио и микроэлектроника» Станислав Пономарев. 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2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7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44E" w:rsidRDefault="0004044E">
      <w:pPr>
        <w:spacing w:after="0" w:line="240" w:lineRule="auto"/>
      </w:pPr>
      <w:r>
        <w:separator/>
      </w:r>
    </w:p>
  </w:endnote>
  <w:endnote w:type="continuationSeparator" w:id="0">
    <w:p w:rsidR="0004044E" w:rsidRDefault="00040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44E" w:rsidRDefault="0004044E">
      <w:pPr>
        <w:spacing w:after="0" w:line="240" w:lineRule="auto"/>
      </w:pPr>
      <w:r>
        <w:separator/>
      </w:r>
    </w:p>
  </w:footnote>
  <w:footnote w:type="continuationSeparator" w:id="0">
    <w:p w:rsidR="0004044E" w:rsidRDefault="000404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4044E"/>
    <w:rsid w:val="001A700D"/>
    <w:rsid w:val="00250A0F"/>
    <w:rsid w:val="003159BF"/>
    <w:rsid w:val="006E0E9C"/>
    <w:rsid w:val="0086119B"/>
    <w:rsid w:val="00957152"/>
    <w:rsid w:val="00960067"/>
    <w:rsid w:val="00982366"/>
    <w:rsid w:val="00A42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8D23C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ettings" Target="setting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9" Type="http://schemas.openxmlformats.org/officeDocument/2006/relationships/image" Target="media/image50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5548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2025-03-05T06:06:00Z</dcterms:created>
  <dcterms:modified xsi:type="dcterms:W3CDTF">2025-03-05T06:06:00Z</dcterms:modified>
</cp:coreProperties>
</file>