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DE" w:rsidRDefault="007B2BF0">
      <w:pPr>
        <w:rPr>
          <w:b/>
        </w:rPr>
      </w:pPr>
      <w:r>
        <w:rPr>
          <w:b/>
          <w:noProof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0DE" w:rsidRDefault="004B64F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24 </w:t>
      </w:r>
      <w:r w:rsidR="00DF3E1D">
        <w:rPr>
          <w:rFonts w:ascii="Times New Roman" w:eastAsia="Times New Roman" w:hAnsi="Times New Roman" w:cs="Times New Roman"/>
          <w:b/>
        </w:rPr>
        <w:t>октября</w:t>
      </w:r>
      <w:r w:rsidR="007B2BF0">
        <w:rPr>
          <w:rFonts w:ascii="Times New Roman" w:eastAsia="Times New Roman" w:hAnsi="Times New Roman" w:cs="Times New Roman"/>
          <w:b/>
        </w:rPr>
        <w:t xml:space="preserve"> 2023 года</w:t>
      </w:r>
    </w:p>
    <w:p w:rsidR="006070DE" w:rsidRDefault="007B2BF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Пресс-релиз</w:t>
      </w:r>
    </w:p>
    <w:p w:rsidR="009D3D34" w:rsidRPr="004B64F7" w:rsidRDefault="009D3D34" w:rsidP="009D3D34">
      <w:pPr>
        <w:pStyle w:val="1"/>
        <w:keepNext w:val="0"/>
        <w:keepLines w:val="0"/>
        <w:shd w:val="clear" w:color="auto" w:fill="FFFFFF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bookmarkStart w:id="0" w:name="_mxqtoegiev5b" w:colFirst="0" w:colLast="0"/>
      <w:bookmarkEnd w:id="0"/>
    </w:p>
    <w:p w:rsidR="004B64F7" w:rsidRPr="00EF777A" w:rsidRDefault="004B64F7" w:rsidP="004B64F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F777A">
        <w:rPr>
          <w:rFonts w:ascii="Times New Roman" w:hAnsi="Times New Roman" w:cs="Times New Roman"/>
          <w:b/>
          <w:sz w:val="32"/>
          <w:szCs w:val="32"/>
        </w:rPr>
        <w:t>Масштабы и причины этнорелигиозных конфликтов в Новосибирске проанализировали социологи НГТУ</w:t>
      </w:r>
      <w:r w:rsidR="00353818" w:rsidRPr="0035381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777A">
        <w:rPr>
          <w:rFonts w:ascii="Times New Roman" w:hAnsi="Times New Roman" w:cs="Times New Roman"/>
          <w:b/>
          <w:sz w:val="32"/>
          <w:szCs w:val="32"/>
        </w:rPr>
        <w:t>НЭТИ</w:t>
      </w:r>
    </w:p>
    <w:p w:rsidR="004B64F7" w:rsidRPr="004B64F7" w:rsidRDefault="004B64F7" w:rsidP="004B64F7">
      <w:pPr>
        <w:spacing w:line="240" w:lineRule="auto"/>
        <w:ind w:firstLine="709"/>
        <w:rPr>
          <w:rFonts w:ascii="Times New Roman" w:hAnsi="Times New Roman" w:cs="Times New Roman"/>
        </w:rPr>
      </w:pPr>
    </w:p>
    <w:p w:rsidR="004B64F7" w:rsidRPr="004B64F7" w:rsidRDefault="004B64F7" w:rsidP="004B64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64F7">
        <w:rPr>
          <w:rFonts w:ascii="Times New Roman" w:hAnsi="Times New Roman" w:cs="Times New Roman"/>
          <w:b/>
          <w:sz w:val="24"/>
          <w:szCs w:val="24"/>
        </w:rPr>
        <w:t>Исследование триггеров, конкретные кейсы и практики урегулирования этносоциальных конфликтов представили социологи-конфликтологи Лаборатории городских исследований Новосибирского государственного технического университета НЭТИ под руководством доктора социологических наук Ирины Скалабан на уже ставшей традиционной коммуникационной площадке для обсуждения городских проблем «НЭТИ Холл — Правонагород».</w:t>
      </w:r>
    </w:p>
    <w:p w:rsidR="004B64F7" w:rsidRPr="004B64F7" w:rsidRDefault="004B64F7" w:rsidP="004B64F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B64F7">
        <w:rPr>
          <w:rFonts w:ascii="Times New Roman" w:hAnsi="Times New Roman" w:cs="Times New Roman"/>
          <w:sz w:val="24"/>
          <w:szCs w:val="24"/>
        </w:rPr>
        <w:t xml:space="preserve">Два года назад социологи НГТУ НЭТИ презентовали пилотный вариант </w:t>
      </w:r>
      <w:r w:rsidRPr="004B64F7">
        <w:rPr>
          <w:rFonts w:ascii="Times New Roman" w:eastAsia="Times New Roman" w:hAnsi="Times New Roman" w:cs="Times New Roman"/>
          <w:bCs/>
          <w:sz w:val="24"/>
          <w:szCs w:val="24"/>
        </w:rPr>
        <w:t xml:space="preserve">геоинформационной базы данных конфликтов Новосибирска. На сегодняшний день это объемная база данных, которая содержит анализ около 500 социальных конфликтов и может применяться для профилактики и регулирования конфликтов на социально напряженных территориях. Над проектом трудятся доктор социологических наук ЛюдмилаОсьмук, кандидат социологических наук ЗояСергеева, административный руководитель Лаборатории городских исследований Ольга Колесова и другие специалисты университета. </w:t>
      </w:r>
      <w:r w:rsidRPr="004B64F7">
        <w:rPr>
          <w:rFonts w:ascii="Times New Roman" w:hAnsi="Times New Roman" w:cs="Times New Roman"/>
          <w:sz w:val="24"/>
          <w:szCs w:val="24"/>
        </w:rPr>
        <w:t xml:space="preserve">Основным источником наполнения геоинформационной базы стали открытые данные — публикации СМИ и социальных сетей. </w:t>
      </w:r>
      <w:proofErr w:type="gramStart"/>
      <w:r w:rsidRPr="004B64F7">
        <w:rPr>
          <w:rFonts w:ascii="Times New Roman" w:hAnsi="Times New Roman" w:cs="Times New Roman"/>
          <w:sz w:val="24"/>
          <w:szCs w:val="24"/>
        </w:rPr>
        <w:t>Конфликты в базе данных можно разделить по темам: экономика, культурные ценности, социальная сфера, безопасность и правопорядок, экология, городское хозяйство, строительство, соседство, этнорелигиозная сфера.</w:t>
      </w:r>
      <w:proofErr w:type="gramEnd"/>
      <w:r w:rsidRPr="004B64F7">
        <w:rPr>
          <w:rFonts w:ascii="Times New Roman" w:hAnsi="Times New Roman" w:cs="Times New Roman"/>
          <w:sz w:val="24"/>
          <w:szCs w:val="24"/>
        </w:rPr>
        <w:t xml:space="preserve"> Проект реализуется при поддержке мэрии города Новосибирска.</w:t>
      </w:r>
    </w:p>
    <w:p w:rsidR="004B64F7" w:rsidRPr="004B64F7" w:rsidRDefault="004B64F7" w:rsidP="004B64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64F7">
        <w:rPr>
          <w:rFonts w:ascii="Times New Roman" w:hAnsi="Times New Roman" w:cs="Times New Roman"/>
          <w:sz w:val="24"/>
          <w:szCs w:val="24"/>
        </w:rPr>
        <w:t xml:space="preserve">В качестве наиболее конфликтной сферы эксперты НГТУ НЭТИ выделяют городское хозяйство и благоустройство. Около 40% конфликтов данной тематики связаны с проблемами ремонта городской инфраструктуры, создания и реконструкции парковых зон, около 20% </w:t>
      </w:r>
      <w:r w:rsidRPr="004B64F7">
        <w:rPr>
          <w:sz w:val="24"/>
          <w:szCs w:val="24"/>
        </w:rPr>
        <w:t xml:space="preserve">— </w:t>
      </w:r>
      <w:r w:rsidRPr="004B64F7">
        <w:rPr>
          <w:rFonts w:ascii="Times New Roman" w:hAnsi="Times New Roman" w:cs="Times New Roman"/>
          <w:sz w:val="24"/>
          <w:szCs w:val="24"/>
        </w:rPr>
        <w:t>с отрицанием и поддержкой тех или иных культурных и общественных ценностей. Различным группам горожан небезразличен снос исторических объектов и установка памятников, характер текущей культурной событийности.</w:t>
      </w:r>
    </w:p>
    <w:p w:rsidR="004B64F7" w:rsidRPr="004B64F7" w:rsidRDefault="004B64F7" w:rsidP="004B64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64F7">
        <w:rPr>
          <w:rFonts w:ascii="Times New Roman" w:hAnsi="Times New Roman" w:cs="Times New Roman"/>
          <w:sz w:val="24"/>
          <w:szCs w:val="24"/>
        </w:rPr>
        <w:t>Результаты исследования этнорелигиозных конфликтов Новосибирска эксперты Лаборатории представили в докладе «Этносоциальные конфликты: триггеры, исходы, практики регулирования» и обсудили в режиме городского научно-практического семинара. В развернувшейся дискуссии приняли участие начальник управления по связям с религиозными и национальными организациями министерства региональной политики Новосибирской области Анна Лопарева, начальник управления общественных связей мэрии Игорь Щукин, заместители глав районов и руководители различных управлений мэрии города Новосибирска, руководители национальных организаций, представители образовательных организаций и молодежных центров города.</w:t>
      </w:r>
    </w:p>
    <w:p w:rsidR="004B64F7" w:rsidRPr="004B64F7" w:rsidRDefault="004B64F7" w:rsidP="004B64F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4F7">
        <w:rPr>
          <w:rFonts w:ascii="Times New Roman" w:hAnsi="Times New Roman" w:cs="Times New Roman"/>
          <w:sz w:val="24"/>
          <w:szCs w:val="24"/>
        </w:rPr>
        <w:t xml:space="preserve">Исследователи НГТУ НЭТИ отметили, что города, будучи демографически несамодостаточными, сохраняют себя и растут за счет миграционного потока, в том числе и из-за рубежа. Несмотря на постепенное снижение миграционного потока, Новосибирск, в отличие от многих городов России, удерживает положительное сальдо </w:t>
      </w:r>
      <w:r w:rsidRPr="004B64F7">
        <w:rPr>
          <w:rFonts w:ascii="Times New Roman" w:hAnsi="Times New Roman" w:cs="Times New Roman"/>
          <w:sz w:val="24"/>
          <w:szCs w:val="24"/>
        </w:rPr>
        <w:lastRenderedPageBreak/>
        <w:t>миграции, сохраняя экономическую активность и заинтересованность в привлечении трудовых ресурсов. Значительную их часть составляют не только потенциальные жители региона, ориентированные на длительное проживание здесь, но и сезонные трудовые мигранты. Эти группы демонстрируют разные поведенческие сценарии и готовность к адаптации в городской среде.</w:t>
      </w:r>
    </w:p>
    <w:p w:rsidR="004B64F7" w:rsidRPr="004B64F7" w:rsidRDefault="004B64F7" w:rsidP="004B64F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4F7">
        <w:rPr>
          <w:rFonts w:ascii="Times New Roman" w:hAnsi="Times New Roman" w:cs="Times New Roman"/>
          <w:sz w:val="24"/>
          <w:szCs w:val="24"/>
        </w:rPr>
        <w:t xml:space="preserve">Геоинформационная база данных и карта конфликтов позволили выявить, что конфликты, </w:t>
      </w:r>
      <w:proofErr w:type="gramStart"/>
      <w:r w:rsidRPr="004B64F7">
        <w:rPr>
          <w:rFonts w:ascii="Times New Roman" w:hAnsi="Times New Roman" w:cs="Times New Roman"/>
          <w:sz w:val="24"/>
          <w:szCs w:val="24"/>
        </w:rPr>
        <w:t>возникая как реакция на социальную</w:t>
      </w:r>
      <w:proofErr w:type="gramEnd"/>
      <w:r w:rsidRPr="004B64F7">
        <w:rPr>
          <w:rFonts w:ascii="Times New Roman" w:hAnsi="Times New Roman" w:cs="Times New Roman"/>
          <w:sz w:val="24"/>
          <w:szCs w:val="24"/>
        </w:rPr>
        <w:t xml:space="preserve"> или экономическую проблему, приобретают черты этничности за счет участия представителей различных национальных групп или обращения к этнической риторике. Так, 43 публичных конфликта из 412,отмеченных в базе данных за последние 13 лет, </w:t>
      </w:r>
      <w:proofErr w:type="gramStart"/>
      <w:r w:rsidRPr="004B64F7">
        <w:rPr>
          <w:sz w:val="24"/>
          <w:szCs w:val="24"/>
        </w:rPr>
        <w:t>—</w:t>
      </w:r>
      <w:r w:rsidRPr="004B64F7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4B64F7">
        <w:rPr>
          <w:rFonts w:ascii="Times New Roman" w:hAnsi="Times New Roman" w:cs="Times New Roman"/>
          <w:sz w:val="24"/>
          <w:szCs w:val="24"/>
        </w:rPr>
        <w:t>то этнически маркированные конфликты. Анализ СМИ и социальных сетей показал, что 15 из них имеют высокий общественный резонанс.</w:t>
      </w:r>
    </w:p>
    <w:p w:rsidR="004B64F7" w:rsidRPr="004B64F7" w:rsidRDefault="004B64F7" w:rsidP="004B64F7">
      <w:pPr>
        <w:pStyle w:val="a6"/>
        <w:spacing w:before="0" w:beforeAutospacing="0" w:after="0" w:afterAutospacing="0"/>
        <w:rPr>
          <w:rFonts w:eastAsiaTheme="minorHAnsi"/>
          <w:lang w:eastAsia="en-US"/>
        </w:rPr>
      </w:pPr>
      <w:r w:rsidRPr="004B64F7">
        <w:rPr>
          <w:rFonts w:eastAsiaTheme="minorHAnsi"/>
          <w:lang w:eastAsia="en-US"/>
        </w:rPr>
        <w:t xml:space="preserve">«Существуют различные стратегии развития публичного, резонансного, этнически маркированного конфликта. Одни события завершаются или нейтрализуются; другие приобретают хронический характер, поскольку проблема не решается годами, как, к примеру, стихийная торговля на улице Хилокской иммиграционное давление на расположенные там жилые зоны. Еще одна стратегия развития конфликтов, названная социологами модельной, предполагает символизацию конфликта: в силу своей резонансности и отклика со стороны горожан, с ним сравнивают текущие конфликты, оценивая их с точки зрения опасности или значимости для горожан. К сожалению, именно таким постепенно становится конфликт с убийством девушки Х.Хамроевым. Будучи </w:t>
      </w:r>
      <w:proofErr w:type="gramStart"/>
      <w:r w:rsidRPr="004B64F7">
        <w:rPr>
          <w:rFonts w:eastAsiaTheme="minorHAnsi"/>
          <w:lang w:eastAsia="en-US"/>
        </w:rPr>
        <w:t>п</w:t>
      </w:r>
      <w:proofErr w:type="gramEnd"/>
      <w:r w:rsidRPr="004B64F7">
        <w:rPr>
          <w:rFonts w:eastAsiaTheme="minorHAnsi"/>
          <w:lang w:eastAsia="en-US"/>
        </w:rPr>
        <w:t xml:space="preserve"> своей сути криминальным, этот конфликт глубоко отозвался болью у горожан, став одним из самых резонансных как в СМИ, так и в социальных сетях. Сегодня он — маркер наиболее неприемлемого для горожан поведения со </w:t>
      </w:r>
      <w:proofErr w:type="gramStart"/>
      <w:r w:rsidRPr="004B64F7">
        <w:rPr>
          <w:rFonts w:eastAsiaTheme="minorHAnsi"/>
          <w:lang w:eastAsia="en-US"/>
        </w:rPr>
        <w:t>стороны</w:t>
      </w:r>
      <w:proofErr w:type="gramEnd"/>
      <w:r w:rsidRPr="004B64F7">
        <w:rPr>
          <w:rFonts w:eastAsiaTheme="minorHAnsi"/>
          <w:lang w:eastAsia="en-US"/>
        </w:rPr>
        <w:t xml:space="preserve"> прибывающих в город инокультурных групп», — говорит руководитель проекта Ирина Скалабан.</w:t>
      </w:r>
    </w:p>
    <w:p w:rsidR="004B64F7" w:rsidRPr="004B64F7" w:rsidRDefault="004B64F7" w:rsidP="004B64F7">
      <w:pPr>
        <w:pStyle w:val="a6"/>
        <w:spacing w:before="0" w:beforeAutospacing="0" w:after="0" w:afterAutospacing="0"/>
        <w:rPr>
          <w:rFonts w:eastAsiaTheme="minorHAnsi"/>
          <w:lang w:eastAsia="en-US"/>
        </w:rPr>
      </w:pPr>
      <w:r w:rsidRPr="004B64F7">
        <w:rPr>
          <w:rFonts w:eastAsiaTheme="minorHAnsi"/>
          <w:lang w:eastAsia="en-US"/>
        </w:rPr>
        <w:t>Что касается хронических конфликтов, наиболее актуальным примером на сегодня стал таковой на территории вокруг улиц Хилокской и Малыгина. Его источниками являются такие факторы, как приток и концентрация сезонных мигрантов в отсутствие сервиса, — «международный хаб» и, как следствие, стихийная биржа труда. Все это влияет на безопасность и качество жизни местных жителей и создает «серую» зону, ведет к анклавизации, ухудшает санитарное состояние территории (дым, мусор), а столкновение культур приводит к недопониманию и раздражению.</w:t>
      </w:r>
    </w:p>
    <w:p w:rsidR="004B64F7" w:rsidRPr="004B64F7" w:rsidRDefault="004B64F7" w:rsidP="004B64F7">
      <w:pPr>
        <w:pStyle w:val="a6"/>
        <w:spacing w:before="0" w:beforeAutospacing="0" w:after="0" w:afterAutospacing="0"/>
        <w:rPr>
          <w:rFonts w:eastAsiaTheme="minorHAnsi"/>
          <w:lang w:eastAsia="en-US"/>
        </w:rPr>
      </w:pPr>
      <w:r w:rsidRPr="004B64F7">
        <w:rPr>
          <w:rFonts w:eastAsiaTheme="minorHAnsi"/>
        </w:rPr>
        <w:t xml:space="preserve">«Группы в социальных сетях, обсуждающие национальную, миграционную тематику, будут в разы популярнее пабликов научной или культурной тематики, поскольку содержат драматические «крючки», которые с удовольствием </w:t>
      </w:r>
      <w:r w:rsidRPr="004B64F7">
        <w:t>«</w:t>
      </w:r>
      <w:r w:rsidRPr="004B64F7">
        <w:rPr>
          <w:rFonts w:eastAsiaTheme="minorHAnsi"/>
        </w:rPr>
        <w:t>заглатывает</w:t>
      </w:r>
      <w:r w:rsidRPr="004B64F7">
        <w:t xml:space="preserve">» </w:t>
      </w:r>
      <w:r w:rsidRPr="004B64F7">
        <w:rPr>
          <w:rFonts w:eastAsiaTheme="minorHAnsi"/>
        </w:rPr>
        <w:t xml:space="preserve">потребитель </w:t>
      </w:r>
      <w:r w:rsidRPr="004B64F7">
        <w:t>информации: н</w:t>
      </w:r>
      <w:r w:rsidRPr="004B64F7">
        <w:rPr>
          <w:rFonts w:eastAsiaTheme="minorHAnsi"/>
        </w:rPr>
        <w:t>асилие с последствиями, «мигранты», к которым часто относят и граждан РФ разных национальностей, против «немигрантов». Выложенные в Телеграме фото и видео драк, поджогов, избиений, последствий физического конфликта в виде разрушений или увечий, репортаж с места событий</w:t>
      </w:r>
      <w:r w:rsidRPr="004B64F7">
        <w:t xml:space="preserve">, </w:t>
      </w:r>
      <w:r w:rsidRPr="004B64F7">
        <w:rPr>
          <w:rFonts w:eastAsiaTheme="minorHAnsi"/>
        </w:rPr>
        <w:t xml:space="preserve">описывающий хронологию конфликта, создадут </w:t>
      </w:r>
      <w:r w:rsidRPr="004B64F7">
        <w:t>«</w:t>
      </w:r>
      <w:r w:rsidRPr="004B64F7">
        <w:rPr>
          <w:rFonts w:eastAsiaTheme="minorHAnsi"/>
        </w:rPr>
        <w:t>вирусность</w:t>
      </w:r>
      <w:r w:rsidRPr="004B64F7">
        <w:t xml:space="preserve">» </w:t>
      </w:r>
      <w:r w:rsidRPr="004B64F7">
        <w:rPr>
          <w:rFonts w:eastAsiaTheme="minorHAnsi"/>
        </w:rPr>
        <w:t>контента</w:t>
      </w:r>
      <w:r w:rsidRPr="004B64F7">
        <w:t xml:space="preserve">, </w:t>
      </w:r>
      <w:r w:rsidRPr="004B64F7">
        <w:rPr>
          <w:rFonts w:eastAsiaTheme="minorHAnsi"/>
        </w:rPr>
        <w:t xml:space="preserve">а значит, охваты для «держателей» паблика и хорошие бюджеты от рекламодателей. Часто такая информация </w:t>
      </w:r>
      <w:r w:rsidRPr="004B64F7">
        <w:rPr>
          <w:rFonts w:eastAsiaTheme="minorHAnsi"/>
          <w:lang w:eastAsia="en-US"/>
        </w:rPr>
        <w:t>маркируется как контент от подписчика, следовательно, не является проверенной», — говорит эксперт проекта Зоя Сергеева.</w:t>
      </w:r>
    </w:p>
    <w:p w:rsidR="004B64F7" w:rsidRPr="004B64F7" w:rsidRDefault="004B64F7" w:rsidP="004B64F7">
      <w:pPr>
        <w:pStyle w:val="a6"/>
        <w:spacing w:before="0" w:beforeAutospacing="0" w:after="0" w:afterAutospacing="0"/>
        <w:rPr>
          <w:rFonts w:eastAsiaTheme="minorHAnsi"/>
          <w:lang w:eastAsia="en-US"/>
        </w:rPr>
      </w:pPr>
      <w:r w:rsidRPr="004B64F7">
        <w:rPr>
          <w:rFonts w:eastAsiaTheme="minorHAnsi"/>
          <w:lang w:eastAsia="en-US"/>
        </w:rPr>
        <w:t>Социальные сети и социальные медиа сегодня существенно облегчают «выход» в публичную и медийную сферу микроконфликтов, которые без информационного сопровождения и контекста этнической составляющей не имели бы шанса стать резонансными. В целом «конфликтный» контент СМИ и соцмедиа не всегда совпадает: так, до четверти всех упоминаемых в СМИ конфликтов городской повестки, по данным социологов, не находят отклика в социальных сетях.</w:t>
      </w:r>
    </w:p>
    <w:p w:rsidR="004B64F7" w:rsidRPr="004B64F7" w:rsidRDefault="004B64F7" w:rsidP="004B64F7">
      <w:pPr>
        <w:pStyle w:val="a6"/>
        <w:spacing w:before="0" w:beforeAutospacing="0" w:after="0" w:afterAutospacing="0"/>
        <w:rPr>
          <w:rFonts w:eastAsiaTheme="minorHAnsi"/>
          <w:lang w:eastAsia="en-US"/>
        </w:rPr>
      </w:pPr>
      <w:r w:rsidRPr="004B64F7">
        <w:rPr>
          <w:rFonts w:eastAsiaTheme="minorHAnsi"/>
          <w:lang w:eastAsia="en-US"/>
        </w:rPr>
        <w:t xml:space="preserve">Ознакомившись с представленным социологами-конфликтологами НГТУ НЭТИ исследованием, участники семинара «Этносоциальные конфликты: триггеры, исходы, практики регулирования» пришли к необходимости организовать обучение по этнотематической коммуникации блогеров, журналистов и иных публичных лиц, </w:t>
      </w:r>
      <w:r w:rsidRPr="004B64F7">
        <w:rPr>
          <w:rFonts w:eastAsiaTheme="minorHAnsi"/>
          <w:lang w:eastAsia="en-US"/>
        </w:rPr>
        <w:lastRenderedPageBreak/>
        <w:t>работающих с данной тематикой, в том числе — путем создания института консультантов.</w:t>
      </w:r>
    </w:p>
    <w:p w:rsidR="004B64F7" w:rsidRPr="004B64F7" w:rsidRDefault="004B64F7" w:rsidP="004B64F7">
      <w:pPr>
        <w:pStyle w:val="a6"/>
        <w:spacing w:before="0" w:beforeAutospacing="0" w:after="0" w:afterAutospacing="0"/>
        <w:rPr>
          <w:rFonts w:eastAsiaTheme="minorHAnsi"/>
          <w:lang w:eastAsia="en-US"/>
        </w:rPr>
      </w:pPr>
      <w:r w:rsidRPr="004B64F7">
        <w:rPr>
          <w:rFonts w:eastAsiaTheme="minorHAnsi"/>
          <w:lang w:eastAsia="en-US"/>
        </w:rPr>
        <w:t>Также в качестве рекомендации от экспертов прозвучала необходимость выделить территории города с признаками деградации и высокой концентрации отдельных этнических групп, трудовых</w:t>
      </w:r>
      <w:bookmarkStart w:id="1" w:name="_GoBack"/>
      <w:bookmarkEnd w:id="1"/>
      <w:r w:rsidRPr="004B64F7">
        <w:rPr>
          <w:rFonts w:eastAsiaTheme="minorHAnsi"/>
          <w:lang w:eastAsia="en-US"/>
        </w:rPr>
        <w:t xml:space="preserve"> мигрантов и рассмотреть возможность их приоритетного комплексного благоустройства для сокращения оттока из этих территорий местного населения, в частности, решить вопрос с освещением и установкой систем видеонаблюдения.</w:t>
      </w:r>
    </w:p>
    <w:p w:rsidR="004B64F7" w:rsidRPr="004B64F7" w:rsidRDefault="004B64F7" w:rsidP="004B64F7">
      <w:pPr>
        <w:pStyle w:val="a6"/>
        <w:spacing w:before="0" w:beforeAutospacing="0" w:after="0" w:afterAutospacing="0"/>
        <w:rPr>
          <w:rFonts w:eastAsiaTheme="minorHAnsi"/>
          <w:lang w:eastAsia="en-US"/>
        </w:rPr>
      </w:pPr>
      <w:r w:rsidRPr="004B64F7">
        <w:rPr>
          <w:rFonts w:eastAsiaTheme="minorHAnsi"/>
          <w:lang w:eastAsia="en-US"/>
        </w:rPr>
        <w:t>Озвучено предложение рассмотреть проблему в районе улицы Хилокская и прилегающих территорий на заседании городского Совета депутатов, межведомственной комиссии по профилактике экстремизма на территории Новосибирска. Кроме того, обратиться к городскому управлению МВД по поводу возможности возврата Хилокского стационарного пункта полиции, а миграционным службам предложить рассмотреть возможность постоянного присутствия на этой территории их сотрудников.</w:t>
      </w:r>
    </w:p>
    <w:p w:rsidR="006070DE" w:rsidRDefault="00DF3E1D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</w:t>
      </w:r>
      <w:r w:rsidR="007B2BF0">
        <w:rPr>
          <w:sz w:val="28"/>
          <w:szCs w:val="28"/>
        </w:rPr>
        <w:t>________________</w:t>
      </w:r>
    </w:p>
    <w:p w:rsidR="007B2BF0" w:rsidRDefault="007B2BF0"/>
    <w:p w:rsidR="006070DE" w:rsidRDefault="007B2BF0">
      <w:r>
        <w:t>Для СМИ</w:t>
      </w:r>
    </w:p>
    <w:p w:rsidR="006070DE" w:rsidRDefault="007B2BF0">
      <w:r w:rsidRPr="007B2BF0">
        <w:t>Пресс-секретарь НГТУ НЭТИ Елена Танажко, is@nstu.ru, +7-913-398-50-49</w:t>
      </w:r>
    </w:p>
    <w:p w:rsidR="006070DE" w:rsidRDefault="007B2BF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6070DE">
        <w:tc>
          <w:tcPr>
            <w:tcW w:w="2552" w:type="dxa"/>
            <w:shd w:val="clear" w:color="auto" w:fill="auto"/>
          </w:tcPr>
          <w:p w:rsidR="006070DE" w:rsidRDefault="00476491">
            <w:pPr>
              <w:tabs>
                <w:tab w:val="center" w:pos="4677"/>
                <w:tab w:val="right" w:pos="9355"/>
              </w:tabs>
            </w:pPr>
            <w:r>
              <w:pict>
                <v:shape id="Рисунок 3" o:spid="_x0000_i1025" type="#_x0000_t75" style="width:12pt;height:12.75pt;visibility:visible;mso-wrap-style:square">
                  <v:imagedata r:id="rId6" o:title=""/>
                </v:shape>
              </w:pict>
            </w:r>
            <w:hyperlink r:id="rId7" w:history="1">
              <w:r w:rsidR="007B2BF0">
                <w:rPr>
                  <w:rStyle w:val="a7"/>
                </w:rPr>
                <w:t>Яндекс</w:t>
              </w:r>
              <w:proofErr w:type="gramStart"/>
              <w:r w:rsidR="007B2BF0">
                <w:rPr>
                  <w:rStyle w:val="a7"/>
                </w:rPr>
                <w:t>.Д</w:t>
              </w:r>
              <w:proofErr w:type="gramEnd"/>
              <w:r w:rsidR="007B2BF0">
                <w:rPr>
                  <w:rStyle w:val="a7"/>
                </w:rPr>
                <w:t>зен</w:t>
              </w:r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>ВКонтакте</w:t>
            </w:r>
          </w:p>
        </w:tc>
        <w:tc>
          <w:tcPr>
            <w:tcW w:w="2977" w:type="dxa"/>
            <w:shd w:val="clear" w:color="auto" w:fill="auto"/>
          </w:tcPr>
          <w:p w:rsidR="006070DE" w:rsidRDefault="00476491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pict>
                <v:shape id="Рисунок 10" o:spid="_x0000_i1026" type="#_x0000_t75" style="width:13.5pt;height:13.5pt;visibility:visible;mso-wrap-style:square">
                  <v:imagedata r:id="rId9" o:title=""/>
                </v:shape>
              </w:pict>
            </w:r>
            <w:hyperlink r:id="rId10" w:history="1">
              <w:r w:rsidR="007B2BF0">
                <w:rPr>
                  <w:rStyle w:val="a7"/>
                </w:rPr>
                <w:t>Телеграм</w:t>
              </w:r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>
                <w:rPr>
                  <w:rStyle w:val="a7"/>
                </w:rPr>
                <w:t>Фото и видео</w:t>
              </w:r>
            </w:hyperlink>
          </w:p>
          <w:p w:rsidR="006070DE" w:rsidRDefault="006070DE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6070DE" w:rsidRDefault="006070D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6070DE" w:rsidRDefault="006070DE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070DE" w:rsidSect="00996CE3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333.75pt;height:327.75pt;visibility:visible;mso-wrap-style:square" o:bullet="t">
        <v:imagedata r:id="rId1" o:title=""/>
      </v:shape>
    </w:pict>
  </w:numPicBullet>
  <w:numPicBullet w:numPicBulletId="1">
    <w:pict>
      <v:shape id="_x0000_i1041" type="#_x0000_t75" style="width:637.5pt;height:638.25pt;visibility:visible;mso-wrap-style:square" o:bullet="t">
        <v:imagedata r:id="rId2" o:title=""/>
      </v:shape>
    </w:pict>
  </w:numPicBullet>
  <w:abstractNum w:abstractNumId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DA8262A"/>
    <w:multiLevelType w:val="hybridMultilevel"/>
    <w:tmpl w:val="C3201844"/>
    <w:lvl w:ilvl="0" w:tplc="5A781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AC2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8A4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219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4A2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84A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10FB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7AD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4EB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0C149A"/>
    <w:multiLevelType w:val="hybridMultilevel"/>
    <w:tmpl w:val="0232A6C4"/>
    <w:lvl w:ilvl="0" w:tplc="4CB07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A0E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EC9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70F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847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DCC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06AA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621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44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EED1030"/>
    <w:multiLevelType w:val="hybridMultilevel"/>
    <w:tmpl w:val="74D8E6D8"/>
    <w:lvl w:ilvl="0" w:tplc="B3ECE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8E7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5AE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3C7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90AA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BCFD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7E7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7CBA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0B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FB76E85"/>
    <w:multiLevelType w:val="hybridMultilevel"/>
    <w:tmpl w:val="41886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7D4DA8"/>
    <w:multiLevelType w:val="hybridMultilevel"/>
    <w:tmpl w:val="BA0A9620"/>
    <w:lvl w:ilvl="0" w:tplc="BBA09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00A5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960B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0268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AC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700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54A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6A2A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00E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6C00164"/>
    <w:multiLevelType w:val="hybridMultilevel"/>
    <w:tmpl w:val="1466FDE6"/>
    <w:lvl w:ilvl="0" w:tplc="E3DE5E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5C1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EF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544B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58B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F030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380F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3EE3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A08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85D497E"/>
    <w:multiLevelType w:val="hybridMultilevel"/>
    <w:tmpl w:val="45368450"/>
    <w:lvl w:ilvl="0" w:tplc="9780B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6C5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402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624B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2C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A66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84A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0E8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2EE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1822B4C"/>
    <w:multiLevelType w:val="hybridMultilevel"/>
    <w:tmpl w:val="853E2826"/>
    <w:lvl w:ilvl="0" w:tplc="B6C41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1092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D27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38C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0EB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58EC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8E6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F4F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00E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403360C"/>
    <w:multiLevelType w:val="hybridMultilevel"/>
    <w:tmpl w:val="5286637A"/>
    <w:lvl w:ilvl="0" w:tplc="CE36A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168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2CC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A80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26B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F44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E21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2C30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529B4"/>
    <w:multiLevelType w:val="hybridMultilevel"/>
    <w:tmpl w:val="3A30AF46"/>
    <w:lvl w:ilvl="0" w:tplc="B9325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1AF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BA0A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6AFC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9C7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EC3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CA1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C0F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CA3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DC12E64"/>
    <w:multiLevelType w:val="hybridMultilevel"/>
    <w:tmpl w:val="EB7C8592"/>
    <w:lvl w:ilvl="0" w:tplc="A9164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3C2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48C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4A5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DE3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1C2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D29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CA9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3E4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5"/>
  </w:num>
  <w:num w:numId="9">
    <w:abstractNumId w:val="12"/>
  </w:num>
  <w:num w:numId="10">
    <w:abstractNumId w:val="6"/>
  </w:num>
  <w:num w:numId="11">
    <w:abstractNumId w:val="8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070DE"/>
    <w:rsid w:val="002E399E"/>
    <w:rsid w:val="00353818"/>
    <w:rsid w:val="003E2AE1"/>
    <w:rsid w:val="00476491"/>
    <w:rsid w:val="004B64F7"/>
    <w:rsid w:val="006070DE"/>
    <w:rsid w:val="007B2BF0"/>
    <w:rsid w:val="00996CE3"/>
    <w:rsid w:val="009D3D34"/>
    <w:rsid w:val="00BE50AC"/>
    <w:rsid w:val="00C87AE7"/>
    <w:rsid w:val="00DF3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6CE3"/>
  </w:style>
  <w:style w:type="paragraph" w:styleId="1">
    <w:name w:val="heading 1"/>
    <w:basedOn w:val="a"/>
    <w:next w:val="a"/>
    <w:rsid w:val="00996CE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996CE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996CE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996CE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996CE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996CE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96C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96CE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996CE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96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996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996CE3"/>
    <w:rPr>
      <w:color w:val="0000FF"/>
      <w:u w:val="single"/>
    </w:rPr>
  </w:style>
  <w:style w:type="character" w:styleId="a8">
    <w:name w:val="Strong"/>
    <w:basedOn w:val="a0"/>
    <w:uiPriority w:val="22"/>
    <w:qFormat/>
    <w:rsid w:val="00996CE3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996CE3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3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399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DF3E1D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9D3D34"/>
  </w:style>
  <w:style w:type="table" w:styleId="ad">
    <w:name w:val="Table Grid"/>
    <w:basedOn w:val="a1"/>
    <w:uiPriority w:val="39"/>
    <w:rsid w:val="004B64F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4B64F7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4B64F7"/>
    <w:rPr>
      <w:rFonts w:asciiTheme="minorHAnsi" w:eastAsiaTheme="minorHAnsi" w:hAnsiTheme="minorHAnsi" w:cstheme="minorBidi"/>
      <w:lang w:eastAsia="en-US"/>
    </w:rPr>
  </w:style>
  <w:style w:type="paragraph" w:styleId="af0">
    <w:name w:val="footer"/>
    <w:basedOn w:val="a"/>
    <w:link w:val="af1"/>
    <w:uiPriority w:val="99"/>
    <w:unhideWhenUsed/>
    <w:rsid w:val="004B64F7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4B64F7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image" Target="media/image3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4</cp:revision>
  <dcterms:created xsi:type="dcterms:W3CDTF">2023-10-24T05:45:00Z</dcterms:created>
  <dcterms:modified xsi:type="dcterms:W3CDTF">2023-10-24T06:21:00Z</dcterms:modified>
</cp:coreProperties>
</file>