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32"/>
          <w:szCs w:val="32"/>
        </w:rPr>
        <w:drawing>
          <wp:inline distB="0" distT="0" distL="0" distR="0">
            <wp:extent cx="4925695" cy="768350"/>
            <wp:effectExtent b="0" l="0" r="0" t="0"/>
            <wp:docPr id="1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НГТУ НЭТИ представит передовые разработки на «Технопром-2022»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  <w:br w:type="textWrapping"/>
        <w:t xml:space="preserve">С 23 по 26 августа в Новосибирске пройдет международный форум «Технопром-2022», на котором Новосибирский государственный технический университет НЭТИ представит собственные передовые разработки.</w:t>
        <w:br w:type="textWrapping"/>
        <w:br w:type="textWrapping"/>
        <w:t xml:space="preserve">На экспозиционном стенде НГТУ НЭТИ будут представлены разработки и технологии, созданные в университете в рамках федеральной программы «Приоритет-2030»: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spacing w:after="0" w:line="276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Универсальный операционный стол – он позволит уменьшить период подготовки операций и проводить оперативные вмешательства по нескольким профилям, включая гинекологию и урологию. 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spacing w:after="0" w:line="276" w:lineRule="auto"/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Новые металлические материалы с повышенным уровнем коррозийной стойкости – технология основана на использовании такого мощного инструмента, как источник синхротронного излучения. НГТУ НЭТИ является разработчиком двух материаловедческих станций в  проекте уровня мегасайенс «СКИФ». С использованием этого уникального инструмента будут созданы новые типы функциональных материалов, в том числе износостойких, коррозионностойких, биоинертных.</w:t>
      </w:r>
    </w:p>
    <w:p w:rsidR="00000000" w:rsidDel="00000000" w:rsidP="00000000" w:rsidRDefault="00000000" w:rsidRPr="00000000" w14:paraId="00000006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Также на стенде будут представлены системы накопления электроэнергии большой мощности – самые мощные на территории СНГ «умные» накопители энергии. Это комплекс оборудования, позволяющий накапливать электрическую энергию в период ее избытка и мгновенно возвращать в сеть в периоды дефицита. Накопители большой мощности пока не производятся в России, их делает всего несколько производителей в мире.</w:t>
      </w:r>
    </w:p>
    <w:p w:rsidR="00000000" w:rsidDel="00000000" w:rsidP="00000000" w:rsidRDefault="00000000" w:rsidRPr="00000000" w14:paraId="00000008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  <w:t xml:space="preserve">Кроме того, во время форума состоится несколько мероприятий, презентаций и панельных дискуссий: </w:t>
      </w:r>
    </w:p>
    <w:p w:rsidR="00000000" w:rsidDel="00000000" w:rsidP="00000000" w:rsidRDefault="00000000" w:rsidRPr="00000000" w14:paraId="00000009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17.571079477135" w:type="dxa"/>
        <w:jc w:val="left"/>
        <w:tblInd w:w="8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290"/>
        <w:gridCol w:w="4230"/>
        <w:gridCol w:w="3497.571079477135"/>
        <w:tblGridChange w:id="0">
          <w:tblGrid>
            <w:gridCol w:w="1290"/>
            <w:gridCol w:w="4230"/>
            <w:gridCol w:w="3497.571079477135"/>
          </w:tblGrid>
        </w:tblGridChange>
      </w:tblGrid>
      <w:tr>
        <w:trPr>
          <w:cantSplit w:val="0"/>
          <w:trHeight w:val="540" w:hRule="atLeast"/>
          <w:tblHeader w:val="0"/>
        </w:trPr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23 августа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0B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Пленарное заседание «Наука будущего – наука молодых» (на площадке Экспоцентра)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Программа форума на базе НГТУ включает 10 секций, лекции выдающихся ученых, мастер-классы и круглые столы </w:t>
            </w:r>
          </w:p>
        </w:tc>
      </w:tr>
      <w:tr>
        <w:trPr>
          <w:cantSplit w:val="0"/>
          <w:trHeight w:val="2250" w:hRule="atLeast"/>
          <w:tblHeader w:val="0"/>
        </w:trPr>
        <w:tc>
          <w:tcPr>
            <w:vMerge w:val="restart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Форум трансфера технологий (1-й день):</w:t>
            </w:r>
          </w:p>
          <w:p w:rsidR="00000000" w:rsidDel="00000000" w:rsidP="00000000" w:rsidRDefault="00000000" w:rsidRPr="00000000" w14:paraId="0000000F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панельные дискуссии </w:t>
            </w:r>
          </w:p>
          <w:p w:rsidR="00000000" w:rsidDel="00000000" w:rsidP="00000000" w:rsidRDefault="00000000" w:rsidRPr="00000000" w14:paraId="00000010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 «Интеллектуальная собственность: работа в </w:t>
            </w:r>
          </w:p>
          <w:p w:rsidR="00000000" w:rsidDel="00000000" w:rsidP="00000000" w:rsidRDefault="00000000" w:rsidRPr="00000000" w14:paraId="00000011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режиме «анти-санкций»</w:t>
            </w:r>
          </w:p>
          <w:p w:rsidR="00000000" w:rsidDel="00000000" w:rsidP="00000000" w:rsidRDefault="00000000" w:rsidRPr="00000000" w14:paraId="00000012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 «Инфраструктура и стимулирование технологического трансфера»</w:t>
            </w:r>
          </w:p>
          <w:p w:rsidR="00000000" w:rsidDel="00000000" w:rsidP="00000000" w:rsidRDefault="00000000" w:rsidRPr="00000000" w14:paraId="00000013">
            <w:pPr>
              <w:numPr>
                <w:ilvl w:val="0"/>
                <w:numId w:val="2"/>
              </w:numPr>
              <w:spacing w:after="0" w:line="240" w:lineRule="auto"/>
              <w:ind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“Технологические партнеры с низким TRL - стартапы и университеты: инструменты “доращивания” до уровня требований зрелого бизнеса”</w:t>
            </w:r>
          </w:p>
          <w:p w:rsidR="00000000" w:rsidDel="00000000" w:rsidP="00000000" w:rsidRDefault="00000000" w:rsidRPr="00000000" w14:paraId="00000014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круглый стол «Модели трансфера научных знаний и технологий с фокусом на импакт-проекты в социальной сфере»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НГТУ входит в число 18 российских вузов, на базе которых в 2021 г. созданы центры трансфера технологий (в рамках федерального проекта «Развитие масштабных научных и научно-технологических проектов по приоритетным исследовательским направлениям» Нацпроекта «Наука и университеты»)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Презентация экспериментальных станций ЦКП «СКИФ»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НГТУ – участник проекта ЦКП «СКИФ»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1B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Финал V Олимпиады по 3D технологиям в формате наставничества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Традиционное мероприятие при непосредственной организации со стороны НГТУ</w:t>
            </w:r>
          </w:p>
        </w:tc>
      </w:tr>
      <w:tr>
        <w:trPr>
          <w:cantSplit w:val="0"/>
          <w:trHeight w:val="2850" w:hRule="atLeast"/>
          <w:tblHeader w:val="0"/>
        </w:trPr>
        <w:tc>
          <w:tcPr>
            <w:vMerge w:val="restart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1D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24 августа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1E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Форум трансфера технологий (2-й день):</w:t>
            </w:r>
          </w:p>
          <w:p w:rsidR="00000000" w:rsidDel="00000000" w:rsidP="00000000" w:rsidRDefault="00000000" w:rsidRPr="00000000" w14:paraId="0000001F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панельные дискуссии</w:t>
            </w:r>
          </w:p>
          <w:p w:rsidR="00000000" w:rsidDel="00000000" w:rsidP="00000000" w:rsidRDefault="00000000" w:rsidRPr="00000000" w14:paraId="00000020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 «Платформы и инструменты технологического</w:t>
            </w:r>
          </w:p>
          <w:p w:rsidR="00000000" w:rsidDel="00000000" w:rsidP="00000000" w:rsidRDefault="00000000" w:rsidRPr="00000000" w14:paraId="00000021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трансфера»</w:t>
            </w:r>
          </w:p>
          <w:p w:rsidR="00000000" w:rsidDel="00000000" w:rsidP="00000000" w:rsidRDefault="00000000" w:rsidRPr="00000000" w14:paraId="00000022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 «Трансфер технологий: российская практика </w:t>
            </w:r>
          </w:p>
          <w:p w:rsidR="00000000" w:rsidDel="00000000" w:rsidP="00000000" w:rsidRDefault="00000000" w:rsidRPr="00000000" w14:paraId="00000023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перед лицом глобальных вызовов»</w:t>
            </w:r>
          </w:p>
          <w:p w:rsidR="00000000" w:rsidDel="00000000" w:rsidP="00000000" w:rsidRDefault="00000000" w:rsidRPr="00000000" w14:paraId="00000024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- «Промышленные инновации в условиях транс</w:t>
            </w:r>
          </w:p>
          <w:p w:rsidR="00000000" w:rsidDel="00000000" w:rsidP="00000000" w:rsidRDefault="00000000" w:rsidRPr="00000000" w14:paraId="00000025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формации кооперационных цепочек и рынков. </w:t>
            </w:r>
          </w:p>
          <w:p w:rsidR="00000000" w:rsidDel="00000000" w:rsidP="00000000" w:rsidRDefault="00000000" w:rsidRPr="00000000" w14:paraId="00000026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27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85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28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29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Круглый стол «Платформа университетского технологического предпринимательства»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2A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10 проектов НГТУ – победители конкурса «Студенческий стартап» (совокупный объем инвестиций 10 млн руб.). НГТУ – претендент на открытие программы акселератора (заявка на рассмотрении)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2B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2C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Панельная дискуссия «Студенческий стартап: новые возможности для студентов-предпринимателей»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2D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В дискуссии с министром науки и высшего образования РФ В. Н. Фальковым участвует победитель конкурса от НГТУ В. Хорева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2E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2F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Круглый стол «Цели, ключевые задачи и текущие результаты в рамках реализации приоритетных направлений научно-технологического развития Госкорпорации «Росатом»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0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В настоящее время несколько проектов НГТУ ориентируются на актуальные задачи ГК «Росатом»</w:t>
            </w:r>
          </w:p>
        </w:tc>
      </w:tr>
      <w:tr>
        <w:trPr>
          <w:cantSplit w:val="0"/>
          <w:trHeight w:val="1440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1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2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Совместное заседание Межведомственной рабочей группы коллегии Военно-промышленной комиссии РФ по диверсификации и развитию рыночных механизмов в организациях ОПК и в целях импортозамещения и реализации национальных проектов и Совета по вопросам эффективного функционирования и развития предприятий ОПК, расположенных в Сибирском федеральном округе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3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Выступление НГТУ на тему «Опытное производство сменных многогранных пластин для режущего инструмента на базе НГТУ» (под актуальные запросы АО «ОДК» (Омск), АО «Красноярский машиностроительный завод», АО «Иркутский релейный завод»)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restart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4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25 августа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5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Круглый стол «Университет 3.0: Взаимодействие университетов с высокотехнологичными компаниями»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6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7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8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Цифровые интеллектуальные двойники: шаг вперед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9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A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B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Подписание соглашений НГТУ с новыми образовательными и индустриальными партнерами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C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95" w:hRule="atLeast"/>
          <w:tblHeader w:val="0"/>
        </w:trPr>
        <w:tc>
          <w:tcPr>
            <w:vMerge w:val="restart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D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26 августа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E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Пленарное заседание: «Центры компетенций НТИ: модели взаимодействия с индустриальными партнерами»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3F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НГТУ - участник экосистемы НТИ, входит в состав консорциумов двух центров компетенций (IV конкурсный отбор Минобрнауки России, Фонда поддержки НТИ и Платформы НТИ в 2021 г.) по сквозным технологиям: моделирование и разработка новых функциональных мероприятий с заданными свойствами; технологи доверенного взаимодействия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40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41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Круглый стол «Решение открытых задач проектов-маяков через привлечение центров компетенций НТИ»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42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vMerge w:val="continue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43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44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Форсайт-сессия: «Дорожная карта» изобретений: как ускорить внедрение разработок в промышленность?»</w:t>
            </w:r>
          </w:p>
        </w:tc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45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46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bfbfbf" w:space="0" w:sz="6" w:val="single"/>
              <w:left w:color="bfbfbf" w:space="0" w:sz="6" w:val="single"/>
              <w:bottom w:color="bfbfbf" w:space="0" w:sz="6" w:val="single"/>
              <w:right w:color="bfbfbf" w:space="0" w:sz="6" w:val="single"/>
            </w:tcBorders>
            <w:tcMar>
              <w:top w:w="0.0" w:type="dxa"/>
              <w:left w:w="80.0" w:type="dxa"/>
              <w:bottom w:w="0.0" w:type="dxa"/>
              <w:right w:w="80.0" w:type="dxa"/>
            </w:tcMar>
            <w:vAlign w:val="center"/>
          </w:tcPr>
          <w:p w:rsidR="00000000" w:rsidDel="00000000" w:rsidP="00000000" w:rsidRDefault="00000000" w:rsidRPr="00000000" w14:paraId="00000047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Другие мероприятия в соответствии с профессиональными и личными интересами участников</w:t>
            </w:r>
          </w:p>
        </w:tc>
      </w:tr>
    </w:tbl>
    <w:p w:rsidR="00000000" w:rsidDel="00000000" w:rsidP="00000000" w:rsidRDefault="00000000" w:rsidRPr="00000000" w14:paraId="00000049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  <w:br w:type="textWrapping"/>
        <w:t xml:space="preserve">На Сибирской Венчурной Ярмарке будет представлен проект «Концепция ускорителя прокладчика уточной нити ткацкого станка», разработанный в НГТУ НЭТИ. </w:t>
        <w:br w:type="textWrapping"/>
      </w:r>
    </w:p>
    <w:p w:rsidR="00000000" w:rsidDel="00000000" w:rsidP="00000000" w:rsidRDefault="00000000" w:rsidRPr="00000000" w14:paraId="0000004A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Следить за актуальной программой форума можно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на официальном сайте «Технопром–2022»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Здесь же можно зарегистрироваться в качестве участников и присоединиться к сообществу ведущих преподавателей, ученых, экспертов России и зарубежья для обсуждения будущего научно-технологического развития России.</w:t>
      </w:r>
    </w:p>
    <w:p w:rsidR="00000000" w:rsidDel="00000000" w:rsidP="00000000" w:rsidRDefault="00000000" w:rsidRPr="00000000" w14:paraId="0000004B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after="0" w:line="276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Справка: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Международный форум «Технопром» проходит в Новосибирске ежегодно с 2013 года и достиг статуса одной из крупнейших деловых площадок для обсуждения механизмов объединения потенциала образовательных, научных и промышленных организаций, создания эффективной инфраструктуры научных исследований, коммерциализации инноваций, повышения эффективности экономики и качества жизни людей.</w:t>
        <w:br w:type="textWrapping"/>
        <w:br w:type="textWrapping"/>
        <w:t xml:space="preserve">Прочитать подробнее о разработках НГТУ НЭТИ в рамках программы «Приоритет-2030» можно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по этой ссылке.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hd w:fill="ffffff" w:val="clear"/>
        <w:spacing w:after="0" w:line="276" w:lineRule="auto"/>
        <w:ind w:right="-140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</w:t>
      </w:r>
    </w:p>
    <w:p w:rsidR="00000000" w:rsidDel="00000000" w:rsidP="00000000" w:rsidRDefault="00000000" w:rsidRPr="00000000" w14:paraId="0000004E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СМИ</w:t>
      </w:r>
    </w:p>
    <w:p w:rsidR="00000000" w:rsidDel="00000000" w:rsidP="00000000" w:rsidRDefault="00000000" w:rsidRPr="00000000" w14:paraId="0000004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ff"/>
          <w:sz w:val="24"/>
          <w:szCs w:val="24"/>
          <w:rtl w:val="0"/>
        </w:rPr>
        <w:t xml:space="preserve">Александр Сильченко, пресс-секретарь НГТУ НЭТИ, +7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996 382 61 19, 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2"/>
        <w:tblW w:w="8050.000000000001" w:type="dxa"/>
        <w:jc w:val="left"/>
        <w:tblInd w:w="0.0" w:type="dxa"/>
        <w:tblLayout w:type="fixed"/>
        <w:tblLook w:val="0400"/>
      </w:tblPr>
      <w:tblGrid>
        <w:gridCol w:w="2636"/>
        <w:gridCol w:w="2756"/>
        <w:gridCol w:w="2436"/>
        <w:gridCol w:w="222"/>
        <w:tblGridChange w:id="0">
          <w:tblGrid>
            <w:gridCol w:w="2636"/>
            <w:gridCol w:w="2756"/>
            <w:gridCol w:w="2436"/>
            <w:gridCol w:w="2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51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3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id="2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3">
            <w:pPr>
              <w:numPr>
                <w:ilvl w:val="0"/>
                <w:numId w:val="3"/>
              </w:numPr>
              <w:tabs>
                <w:tab w:val="center" w:pos="4677"/>
                <w:tab w:val="right" w:pos="9355"/>
              </w:tabs>
              <w:spacing w:after="0" w:lineRule="auto"/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5" name="image7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7.jpg"/>
                          <pic:cNvPicPr preferRelativeResize="0"/>
                        </pic:nvPicPr>
                        <pic:blipFill>
                          <a:blip r:embed="rId14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numPr>
                <w:ilvl w:val="0"/>
                <w:numId w:val="3"/>
              </w:numPr>
              <w:tabs>
                <w:tab w:val="center" w:pos="4677"/>
                <w:tab w:val="right" w:pos="9355"/>
              </w:tabs>
              <w:ind w:left="720" w:hanging="360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4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5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42875" cy="152400"/>
                  <wp:effectExtent b="0" l="0" r="0" t="0"/>
                  <wp:docPr id="7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6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0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57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8">
      <w:pPr>
        <w:rPr/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image" Target="media/image2.png"/><Relationship Id="rId11" Type="http://schemas.openxmlformats.org/officeDocument/2006/relationships/hyperlink" Target="https://twitter.com/nstu_news" TargetMode="External"/><Relationship Id="rId10" Type="http://schemas.openxmlformats.org/officeDocument/2006/relationships/image" Target="media/image5.png"/><Relationship Id="rId21" Type="http://schemas.openxmlformats.org/officeDocument/2006/relationships/hyperlink" Target="http://www.nstu.ru/pressreleases" TargetMode="External"/><Relationship Id="rId13" Type="http://schemas.openxmlformats.org/officeDocument/2006/relationships/hyperlink" Target="https://vk.com/nstu_vk" TargetMode="External"/><Relationship Id="rId12" Type="http://schemas.openxmlformats.org/officeDocument/2006/relationships/image" Target="media/image6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silchenko@corp.nstu.ru" TargetMode="External"/><Relationship Id="rId15" Type="http://schemas.openxmlformats.org/officeDocument/2006/relationships/hyperlink" Target="http://www.nstu.ru/fotobank/" TargetMode="External"/><Relationship Id="rId14" Type="http://schemas.openxmlformats.org/officeDocument/2006/relationships/image" Target="media/image7.jpg"/><Relationship Id="rId17" Type="http://schemas.openxmlformats.org/officeDocument/2006/relationships/hyperlink" Target="http://www.nstu.ru/video/" TargetMode="External"/><Relationship Id="rId16" Type="http://schemas.openxmlformats.org/officeDocument/2006/relationships/image" Target="media/image3.png"/><Relationship Id="rId5" Type="http://schemas.openxmlformats.org/officeDocument/2006/relationships/styles" Target="styles.xml"/><Relationship Id="rId19" Type="http://schemas.openxmlformats.org/officeDocument/2006/relationships/hyperlink" Target="http://www.nstu.ru/news" TargetMode="External"/><Relationship Id="rId6" Type="http://schemas.openxmlformats.org/officeDocument/2006/relationships/image" Target="media/image4.png"/><Relationship Id="rId18" Type="http://schemas.openxmlformats.org/officeDocument/2006/relationships/image" Target="media/image1.png"/><Relationship Id="rId7" Type="http://schemas.openxmlformats.org/officeDocument/2006/relationships/hyperlink" Target="https://xn--e1anbdcdahefrkku.xn--p1ai/" TargetMode="External"/><Relationship Id="rId8" Type="http://schemas.openxmlformats.org/officeDocument/2006/relationships/hyperlink" Target="https://www.nstu.ru/prioritet203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