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НГТУ НЭТИ представит передовые разработки на «Технопром-2022»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С 23 по 26 августа в Новосибирске пройдет международный форум «Технопром-2022», на котором Новосибирский государственный технический университет НЭТИ представит собственные передовые разработки.</w:t>
        <w:br w:type="textWrapping"/>
        <w:br w:type="textWrapping"/>
        <w:t xml:space="preserve">На экспозиционном стенде НГТУ НЭТИ будут представлены разработки и технологии, созданные в университете в рамках федеральной программы «Приоритет-2030»: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Универсальный операционный стол – он позволит уменьшить период подготовки операций и проводить оперативные вмешательства по нескольким профилям, включая гинекологию и урологию.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Новые металлические материалы с повышенным уровнем коррозийной стойкости – технология основана на использовании такого мощного инструмента, как источник синхротронного излучения. НГТУ НЭТИ является разработчиком двух материаловедческих станций в  проекте уровня мегасайенс «СКИФ». С использованием этого уникального инструмента будут созданы новые типы функциональных материалов, в том числе износостойких, коррозионностойких, биоинертных.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на стенде будут представлены системы накопления электроэнергии большой мощности – самые мощные на территории СНГ «умные» накопители энергии. Это комплекс оборудования, позволяющий накапливать электрическую энергию в период ее избытка и мгновенно возвращать в сеть в периоды дефицита. Накопители большой мощности пока не производятся в России, их делает всего несколько производителей в мире.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Кроме того, во время форума состоится несколько мероприятий, презентаций и панельных дискуссий: 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7.571079477135" w:type="dxa"/>
        <w:jc w:val="left"/>
        <w:tblInd w:w="8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0"/>
        <w:gridCol w:w="4230"/>
        <w:gridCol w:w="3497.571079477135"/>
        <w:tblGridChange w:id="0">
          <w:tblGrid>
            <w:gridCol w:w="1290"/>
            <w:gridCol w:w="4230"/>
            <w:gridCol w:w="3497.5710794771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 августа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Пленарное заседание «Наука будущего – наука молодых» (на площадке Экспоцентра)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Программа форума на базе НГТУ включает 10 секций, лекции выдающихся ученых, мастер-классы и круглые столы </w:t>
            </w:r>
          </w:p>
        </w:tc>
      </w:tr>
      <w:tr>
        <w:trPr>
          <w:cantSplit w:val="0"/>
          <w:trHeight w:val="2250" w:hRule="atLeast"/>
          <w:tblHeader w:val="0"/>
        </w:trPr>
        <w:tc>
          <w:tcPr>
            <w:vMerge w:val="restart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Форум трансфера технологий (1-й день):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панельные дискуссии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«Интеллектуальная собственность: работа в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режиме «анти-санкций»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«Инфраструктура и стимулирование технологического трансфера»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“Технологические партнеры с низким TRL - стартапы и университеты: инструменты “доращивания” до уровня требований зрелого бизнеса”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круглый стол «Модели трансфера научных знаний и технологий с фокусом на импакт-проекты в социальной сфере»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НГТУ входит в число 18 российских вузов, на базе которых в 2021 г. созданы центры трансфера технологий (в рамках федерального проекта «Развитие масштабных научных и научно-технологических проектов по приоритетным исследовательским направлениям» Нацпроекта «Наука и университеты»)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Презентация экспериментальных станций ЦКП «СКИФ»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НГТУ – участник проекта ЦКП «СКИФ»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Финал V Олимпиады по 3D технологиям в формате наставничества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Традиционное мероприятие при непосредственной организации со стороны НГТУ</w:t>
            </w:r>
          </w:p>
        </w:tc>
      </w:tr>
      <w:tr>
        <w:trPr>
          <w:cantSplit w:val="0"/>
          <w:trHeight w:val="2850" w:hRule="atLeast"/>
          <w:tblHeader w:val="0"/>
        </w:trPr>
        <w:tc>
          <w:tcPr>
            <w:vMerge w:val="restart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августа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Форум трансфера технологий (2-й день):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панельные дискуссии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«Платформы и инструменты технологического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трансфера»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«Трансфер технологий: российская практика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 лицом глобальных вызовов»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«Промышленные инновации в условиях транс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формации кооперационных цепочек и рынков.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Круглый стол «Платформа университетского технологического предпринимательства»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проектов НГТУ – победители конкурса «Студенческий стартап» (совокупный объем инвестиций 10 млн руб.). НГТУ – претендент на открытие программы акселератора (заявка на рассмотрении)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Панельная дискуссия «Студенческий стартап: новые возможности для студентов-предпринимателей»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дискуссии с министром науки и высшего образования РФ В. Н. Фальковым участвует победитель конкурса от НГТУ В. Хорева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Круглый стол «Цели, ключевые задачи и текущие результаты в рамках реализации приоритетных направлений научно-технологического развития Госкорпорации «Росатом»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настоящее время несколько проектов НГТУ ориентируются на актуальные задачи ГК «Росатом»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Совместное заседание Межведомственной рабочей группы коллегии Военно-промышленной комиссии РФ по диверсификации и развитию рыночных механизмов в организациях ОПК и в целях импортозамещения и реализации национальных проектов и Совета по вопросам эффективного функционирования и развития предприятий ОПК, расположенных в Сибирском федеральном округе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Выступление НГТУ на тему «Опытное производство сменных многогранных пластин для режущего инструмента на базе НГТУ» (под актуальные запросы АО «ОДК» (Омск), АО «Красноярский машиностроительный завод», АО «Иркутский релейный завод»)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августа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Круглый стол «Университет 3.0: Взаимодействие университетов с высокотехнологичными компаниями»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Цифровые интеллектуальные двойники: шаг вперед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Подписание соглашений НГТУ с новыми образовательными и индустриальными партнерами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vMerge w:val="restart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августа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Пленарное заседание: «Центры компетенций НТИ: модели взаимодействия с индустриальными партнерами»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НГТУ - участник экосистемы НТИ, входит в состав консорциумов двух центров компетенций (IV конкурсный отбор Минобрнауки России, Фонда поддержки НТИ и Платформы НТИ в 2021 г.) по сквозным технологиям: моделирование и разработка новых функциональных мероприятий с заданными свойствами; технологи доверенного взаимодействия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Круглый стол «Решение открытых задач проектов-маяков через привлечение центров компетенций НТИ»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Форсайт-сессия: «Дорожная карта» изобретений: как ускорить внедрение разработок в промышленность?»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Другие мероприятия в соответствии с профессиональными и личными интересами участников</w:t>
            </w:r>
          </w:p>
        </w:tc>
      </w:tr>
    </w:tbl>
    <w:p w:rsidR="00000000" w:rsidDel="00000000" w:rsidP="00000000" w:rsidRDefault="00000000" w:rsidRPr="00000000" w14:paraId="00000049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На Сибирской Венчурной Ярмарке будет представлен проект «Концепция ускорителя прокладчика уточной нити ткацкого станка», разработанный в НГТУ НЭТИ. </w:t>
        <w:br w:type="textWrapping"/>
      </w:r>
    </w:p>
    <w:p w:rsidR="00000000" w:rsidDel="00000000" w:rsidP="00000000" w:rsidRDefault="00000000" w:rsidRPr="00000000" w14:paraId="0000004A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Следить за актуальной программой форума можно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на официальном сайте «Технопром–2022»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Здесь же можно зарегистрироваться в качестве участников и присоединиться к сообществу ведущих преподавателей, ученых, экспертов России и зарубежья для обсуждения будущего научно-технологического развития России.</w:t>
      </w:r>
    </w:p>
    <w:p w:rsidR="00000000" w:rsidDel="00000000" w:rsidP="00000000" w:rsidRDefault="00000000" w:rsidRPr="00000000" w14:paraId="0000004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Справка: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Международный форум «Технопром» проходит в Новосибирске ежегодно с 2013 года и достиг статуса одной из крупнейших деловых площадок для обсуждения механизмов объединения потенциала образовательных, научных и промышленных организаций, создания эффективной инфраструктуры научных исследований, коммерциализации инноваций, повышения эффективности экономики и качества жизни людей.</w:t>
        <w:br w:type="textWrapping"/>
        <w:br w:type="textWrapping"/>
        <w:t xml:space="preserve">Прочитать подробнее о разработках НГТУ НЭТИ в рамках программы «Приоритет-2030» можно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по этой ссылке.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2"/>
        <w:tblW w:w="8050.000000000001" w:type="dxa"/>
        <w:jc w:val="left"/>
        <w:tblInd w:w="0.0" w:type="dxa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5" name="image7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7.jpg"/>
                          <pic:cNvPicPr preferRelativeResize="0"/>
                        </pic:nvPicPr>
                        <pic:blipFill>
                          <a:blip r:embed="rId14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11" Type="http://schemas.openxmlformats.org/officeDocument/2006/relationships/hyperlink" Target="https://twitter.com/nstu_news" TargetMode="External"/><Relationship Id="rId10" Type="http://schemas.openxmlformats.org/officeDocument/2006/relationships/image" Target="media/image5.png"/><Relationship Id="rId21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ilchenko@corp.nstu.ru" TargetMode="External"/><Relationship Id="rId15" Type="http://schemas.openxmlformats.org/officeDocument/2006/relationships/hyperlink" Target="http://www.nstu.ru/fotobank/" TargetMode="External"/><Relationship Id="rId14" Type="http://schemas.openxmlformats.org/officeDocument/2006/relationships/image" Target="media/image7.jpg"/><Relationship Id="rId17" Type="http://schemas.openxmlformats.org/officeDocument/2006/relationships/hyperlink" Target="http://www.nstu.ru/video/" TargetMode="Externa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hyperlink" Target="http://www.nstu.ru/news" TargetMode="External"/><Relationship Id="rId6" Type="http://schemas.openxmlformats.org/officeDocument/2006/relationships/image" Target="media/image4.png"/><Relationship Id="rId18" Type="http://schemas.openxmlformats.org/officeDocument/2006/relationships/image" Target="media/image1.png"/><Relationship Id="rId7" Type="http://schemas.openxmlformats.org/officeDocument/2006/relationships/hyperlink" Target="https://xn--e1anbdcdahefrkku.xn--p1ai/" TargetMode="External"/><Relationship Id="rId8" Type="http://schemas.openxmlformats.org/officeDocument/2006/relationships/hyperlink" Target="https://www.nstu.ru/prioritet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