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35C3" w:rsidRDefault="000435C3" w:rsidP="000435C3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noProof/>
          <w:sz w:val="36"/>
          <w:szCs w:val="36"/>
          <w:lang w:eastAsia="ru-RU"/>
        </w:rPr>
        <w:drawing>
          <wp:inline distT="0" distB="0" distL="0" distR="0" wp14:anchorId="0DE0D38B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435C3" w:rsidRPr="000435C3" w:rsidRDefault="000435C3" w:rsidP="000435C3">
      <w:pPr>
        <w:rPr>
          <w:rFonts w:ascii="Times New Roman" w:hAnsi="Times New Roman" w:cs="Times New Roman"/>
          <w:b/>
          <w:sz w:val="24"/>
          <w:szCs w:val="24"/>
        </w:rPr>
      </w:pPr>
      <w:r w:rsidRPr="000435C3">
        <w:rPr>
          <w:rFonts w:ascii="Times New Roman" w:hAnsi="Times New Roman" w:cs="Times New Roman"/>
          <w:b/>
          <w:sz w:val="24"/>
          <w:szCs w:val="24"/>
        </w:rPr>
        <w:t>14 февраля 2022 года</w:t>
      </w:r>
    </w:p>
    <w:p w:rsidR="000435C3" w:rsidRPr="000435C3" w:rsidRDefault="000435C3" w:rsidP="000435C3">
      <w:pPr>
        <w:rPr>
          <w:rFonts w:ascii="Times New Roman" w:hAnsi="Times New Roman" w:cs="Times New Roman"/>
          <w:b/>
          <w:sz w:val="24"/>
          <w:szCs w:val="24"/>
        </w:rPr>
      </w:pPr>
      <w:r w:rsidRPr="000435C3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0435C3" w:rsidRPr="000435C3" w:rsidRDefault="000435C3" w:rsidP="000435C3">
      <w:pPr>
        <w:rPr>
          <w:rFonts w:ascii="Times New Roman" w:hAnsi="Times New Roman" w:cs="Times New Roman"/>
          <w:b/>
          <w:sz w:val="32"/>
          <w:szCs w:val="32"/>
        </w:rPr>
      </w:pPr>
      <w:r w:rsidRPr="000435C3">
        <w:rPr>
          <w:rFonts w:ascii="Times New Roman" w:hAnsi="Times New Roman" w:cs="Times New Roman"/>
          <w:b/>
          <w:sz w:val="32"/>
          <w:szCs w:val="32"/>
        </w:rPr>
        <w:t>НГТУ НЭТИ — в ТОП5% лучших университетов мира</w:t>
      </w:r>
    </w:p>
    <w:p w:rsidR="000435C3" w:rsidRPr="000435C3" w:rsidRDefault="000435C3" w:rsidP="000435C3">
      <w:pPr>
        <w:rPr>
          <w:rFonts w:ascii="Times New Roman" w:hAnsi="Times New Roman" w:cs="Times New Roman"/>
          <w:b/>
          <w:sz w:val="28"/>
          <w:szCs w:val="28"/>
        </w:rPr>
      </w:pPr>
      <w:r w:rsidRPr="000435C3">
        <w:rPr>
          <w:rFonts w:ascii="Times New Roman" w:hAnsi="Times New Roman" w:cs="Times New Roman"/>
          <w:b/>
          <w:sz w:val="28"/>
          <w:szCs w:val="28"/>
        </w:rPr>
        <w:t xml:space="preserve">Новосибирский государственный технический университет </w:t>
      </w:r>
      <w:r w:rsidRPr="000435C3">
        <w:rPr>
          <w:rFonts w:ascii="Times New Roman" w:hAnsi="Times New Roman" w:cs="Times New Roman"/>
          <w:b/>
          <w:sz w:val="28"/>
          <w:szCs w:val="28"/>
        </w:rPr>
        <w:t xml:space="preserve">НЭТИ </w:t>
      </w:r>
      <w:r w:rsidRPr="000435C3">
        <w:rPr>
          <w:rFonts w:ascii="Times New Roman" w:hAnsi="Times New Roman" w:cs="Times New Roman"/>
          <w:b/>
          <w:sz w:val="28"/>
          <w:szCs w:val="28"/>
        </w:rPr>
        <w:t>вошел в ТОП5% лучших университетов мира</w:t>
      </w:r>
      <w:r w:rsidRPr="000435C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0435C3">
        <w:rPr>
          <w:rFonts w:ascii="Times New Roman" w:hAnsi="Times New Roman" w:cs="Times New Roman"/>
          <w:b/>
          <w:sz w:val="28"/>
          <w:szCs w:val="28"/>
        </w:rPr>
        <w:t xml:space="preserve">по результатам Глобального агрегированного рейтинга 2022. </w:t>
      </w:r>
    </w:p>
    <w:p w:rsidR="000435C3" w:rsidRPr="009301F4" w:rsidRDefault="000435C3" w:rsidP="000435C3">
      <w:pPr>
        <w:rPr>
          <w:rFonts w:ascii="Times New Roman" w:hAnsi="Times New Roman" w:cs="Times New Roman"/>
          <w:sz w:val="28"/>
          <w:szCs w:val="28"/>
        </w:rPr>
      </w:pPr>
      <w:r w:rsidRPr="009301F4">
        <w:rPr>
          <w:rFonts w:ascii="Times New Roman" w:hAnsi="Times New Roman" w:cs="Times New Roman"/>
          <w:sz w:val="28"/>
          <w:szCs w:val="28"/>
        </w:rPr>
        <w:t xml:space="preserve">Уже более трех лет команда </w:t>
      </w:r>
      <w:hyperlink r:id="rId6" w:history="1">
        <w:proofErr w:type="spellStart"/>
        <w:r w:rsidRPr="009301F4">
          <w:rPr>
            <w:rStyle w:val="a3"/>
            <w:rFonts w:ascii="Times New Roman" w:hAnsi="Times New Roman" w:cs="Times New Roman"/>
            <w:sz w:val="28"/>
            <w:szCs w:val="28"/>
          </w:rPr>
          <w:t>Агрегатора</w:t>
        </w:r>
        <w:proofErr w:type="spellEnd"/>
        <w:r w:rsidRPr="009301F4">
          <w:rPr>
            <w:rStyle w:val="a3"/>
            <w:rFonts w:ascii="Times New Roman" w:hAnsi="Times New Roman" w:cs="Times New Roman"/>
            <w:sz w:val="28"/>
            <w:szCs w:val="28"/>
          </w:rPr>
          <w:t xml:space="preserve"> независимой оценки высшего образования</w:t>
        </w:r>
      </w:hyperlink>
      <w:r w:rsidRPr="009301F4">
        <w:rPr>
          <w:rFonts w:ascii="Times New Roman" w:hAnsi="Times New Roman" w:cs="Times New Roman"/>
          <w:sz w:val="28"/>
          <w:szCs w:val="28"/>
        </w:rPr>
        <w:t xml:space="preserve"> выпускает глобальную версию агрегированного рейтинга. В 2022 году Глобальный агрегированный рейтинг</w:t>
      </w:r>
      <w:bookmarkStart w:id="0" w:name="_GoBack"/>
      <w:bookmarkEnd w:id="0"/>
      <w:r w:rsidRPr="009301F4">
        <w:rPr>
          <w:rFonts w:ascii="Times New Roman" w:hAnsi="Times New Roman" w:cs="Times New Roman"/>
          <w:sz w:val="28"/>
          <w:szCs w:val="28"/>
        </w:rPr>
        <w:t xml:space="preserve"> включает в себя 12 наиболее авторитетных глобальных институциональных рейтинга и европейскую базу данных аккредитованных программ DEQAR. Данные размещены в открытом доступе на портале best-edu.ru. Сервис портала позволяет сделать выборки по годам, странам, объединениям, а также сравнить вузы между собой. С </w:t>
      </w:r>
      <w:hyperlink r:id="rId7" w:history="1">
        <w:r w:rsidRPr="009301F4">
          <w:rPr>
            <w:rStyle w:val="a3"/>
            <w:rFonts w:ascii="Times New Roman" w:hAnsi="Times New Roman" w:cs="Times New Roman"/>
            <w:sz w:val="28"/>
            <w:szCs w:val="28"/>
          </w:rPr>
          <w:t>презентацией рейтинга</w:t>
        </w:r>
      </w:hyperlink>
      <w:r w:rsidRPr="009301F4">
        <w:rPr>
          <w:rFonts w:ascii="Times New Roman" w:hAnsi="Times New Roman" w:cs="Times New Roman"/>
          <w:sz w:val="28"/>
          <w:szCs w:val="28"/>
        </w:rPr>
        <w:t xml:space="preserve"> можно ознакомиться на канале </w:t>
      </w:r>
      <w:proofErr w:type="spellStart"/>
      <w:r w:rsidRPr="009301F4">
        <w:rPr>
          <w:rFonts w:ascii="Times New Roman" w:hAnsi="Times New Roman" w:cs="Times New Roman"/>
          <w:sz w:val="28"/>
          <w:szCs w:val="28"/>
        </w:rPr>
        <w:t>Youtube</w:t>
      </w:r>
      <w:proofErr w:type="spellEnd"/>
      <w:r w:rsidRPr="009301F4">
        <w:rPr>
          <w:rFonts w:ascii="Times New Roman" w:hAnsi="Times New Roman" w:cs="Times New Roman"/>
          <w:sz w:val="28"/>
          <w:szCs w:val="28"/>
        </w:rPr>
        <w:t>.</w:t>
      </w:r>
    </w:p>
    <w:p w:rsidR="00507F72" w:rsidRPr="009301F4" w:rsidRDefault="000435C3" w:rsidP="000435C3">
      <w:pPr>
        <w:rPr>
          <w:rFonts w:ascii="Times New Roman" w:hAnsi="Times New Roman" w:cs="Times New Roman"/>
          <w:sz w:val="28"/>
          <w:szCs w:val="28"/>
        </w:rPr>
      </w:pPr>
      <w:r w:rsidRPr="009301F4">
        <w:rPr>
          <w:rFonts w:ascii="Times New Roman" w:hAnsi="Times New Roman" w:cs="Times New Roman"/>
          <w:sz w:val="28"/>
          <w:szCs w:val="28"/>
        </w:rPr>
        <w:t xml:space="preserve">В последнее время рейтинги </w:t>
      </w:r>
      <w:r w:rsidRPr="009301F4">
        <w:rPr>
          <w:rFonts w:ascii="Times New Roman" w:hAnsi="Times New Roman" w:cs="Times New Roman"/>
          <w:sz w:val="28"/>
          <w:szCs w:val="28"/>
        </w:rPr>
        <w:t>—</w:t>
      </w:r>
      <w:r w:rsidRPr="009301F4">
        <w:rPr>
          <w:rFonts w:ascii="Times New Roman" w:hAnsi="Times New Roman" w:cs="Times New Roman"/>
          <w:sz w:val="28"/>
          <w:szCs w:val="28"/>
        </w:rPr>
        <w:t xml:space="preserve"> это поле конкурентной борьбы, выходящей за рамки образовательного процесса. Это становится частью геополитической стратегии государств, которые </w:t>
      </w:r>
      <w:r w:rsidRPr="009301F4">
        <w:rPr>
          <w:rFonts w:ascii="Times New Roman" w:hAnsi="Times New Roman" w:cs="Times New Roman"/>
          <w:sz w:val="28"/>
          <w:szCs w:val="28"/>
        </w:rPr>
        <w:t>оказывают</w:t>
      </w:r>
      <w:r w:rsidRPr="009301F4">
        <w:rPr>
          <w:rFonts w:ascii="Times New Roman" w:hAnsi="Times New Roman" w:cs="Times New Roman"/>
          <w:sz w:val="28"/>
          <w:szCs w:val="28"/>
        </w:rPr>
        <w:t xml:space="preserve"> материальн</w:t>
      </w:r>
      <w:r w:rsidRPr="009301F4">
        <w:rPr>
          <w:rFonts w:ascii="Times New Roman" w:hAnsi="Times New Roman" w:cs="Times New Roman"/>
          <w:sz w:val="28"/>
          <w:szCs w:val="28"/>
        </w:rPr>
        <w:t>ую</w:t>
      </w:r>
      <w:r w:rsidRPr="009301F4">
        <w:rPr>
          <w:rFonts w:ascii="Times New Roman" w:hAnsi="Times New Roman" w:cs="Times New Roman"/>
          <w:sz w:val="28"/>
          <w:szCs w:val="28"/>
        </w:rPr>
        <w:t xml:space="preserve"> поддержк</w:t>
      </w:r>
      <w:r w:rsidRPr="009301F4">
        <w:rPr>
          <w:rFonts w:ascii="Times New Roman" w:hAnsi="Times New Roman" w:cs="Times New Roman"/>
          <w:sz w:val="28"/>
          <w:szCs w:val="28"/>
        </w:rPr>
        <w:t>у</w:t>
      </w:r>
      <w:r w:rsidRPr="009301F4">
        <w:rPr>
          <w:rFonts w:ascii="Times New Roman" w:hAnsi="Times New Roman" w:cs="Times New Roman"/>
          <w:sz w:val="28"/>
          <w:szCs w:val="28"/>
        </w:rPr>
        <w:t xml:space="preserve"> свои</w:t>
      </w:r>
      <w:r w:rsidRPr="009301F4">
        <w:rPr>
          <w:rFonts w:ascii="Times New Roman" w:hAnsi="Times New Roman" w:cs="Times New Roman"/>
          <w:sz w:val="28"/>
          <w:szCs w:val="28"/>
        </w:rPr>
        <w:t>м</w:t>
      </w:r>
      <w:r w:rsidRPr="009301F4">
        <w:rPr>
          <w:rFonts w:ascii="Times New Roman" w:hAnsi="Times New Roman" w:cs="Times New Roman"/>
          <w:sz w:val="28"/>
          <w:szCs w:val="28"/>
        </w:rPr>
        <w:t xml:space="preserve"> университет</w:t>
      </w:r>
      <w:r w:rsidRPr="009301F4">
        <w:rPr>
          <w:rFonts w:ascii="Times New Roman" w:hAnsi="Times New Roman" w:cs="Times New Roman"/>
          <w:sz w:val="28"/>
          <w:szCs w:val="28"/>
        </w:rPr>
        <w:t>ам в зависимости от их положения в рейтинговых таблицах</w:t>
      </w:r>
      <w:r w:rsidRPr="009301F4">
        <w:rPr>
          <w:rFonts w:ascii="Times New Roman" w:hAnsi="Times New Roman" w:cs="Times New Roman"/>
          <w:sz w:val="28"/>
          <w:szCs w:val="28"/>
        </w:rPr>
        <w:t xml:space="preserve">. Популярность рейтингов заключается в том, что они демонстрируют международную сопоставимость между изначально разнообразными и неравными системами и учреждениями. Каждый университет уникален по своей миссии и назначению. Каждый рейтинг имеет свою нишу, методологию, источники данных и показатель. </w:t>
      </w:r>
      <w:proofErr w:type="spellStart"/>
      <w:r w:rsidRPr="009301F4">
        <w:rPr>
          <w:rFonts w:ascii="Times New Roman" w:hAnsi="Times New Roman" w:cs="Times New Roman"/>
          <w:sz w:val="28"/>
          <w:szCs w:val="28"/>
        </w:rPr>
        <w:t>Агрегатор</w:t>
      </w:r>
      <w:proofErr w:type="spellEnd"/>
      <w:r w:rsidRPr="009301F4">
        <w:rPr>
          <w:rFonts w:ascii="Times New Roman" w:hAnsi="Times New Roman" w:cs="Times New Roman"/>
          <w:sz w:val="28"/>
          <w:szCs w:val="28"/>
        </w:rPr>
        <w:t xml:space="preserve"> независимой оценки высшего образования best-edu.ru позволяет привести к общему знаменателю палитру рейтингов и оценить вузы по гамбургскому счету.</w:t>
      </w:r>
      <w:r w:rsidR="009301F4" w:rsidRPr="009301F4">
        <w:rPr>
          <w:rFonts w:ascii="Times New Roman" w:hAnsi="Times New Roman" w:cs="Times New Roman"/>
          <w:sz w:val="28"/>
          <w:szCs w:val="28"/>
        </w:rPr>
        <w:t xml:space="preserve"> </w:t>
      </w:r>
      <w:hyperlink r:id="rId8" w:history="1">
        <w:r w:rsidRPr="009301F4">
          <w:rPr>
            <w:rStyle w:val="a3"/>
            <w:rFonts w:ascii="Times New Roman" w:hAnsi="Times New Roman" w:cs="Times New Roman"/>
            <w:sz w:val="28"/>
            <w:szCs w:val="28"/>
          </w:rPr>
          <w:t>Ознакомиться с рейтингом</w:t>
        </w:r>
      </w:hyperlink>
    </w:p>
    <w:p w:rsidR="009301F4" w:rsidRDefault="009301F4" w:rsidP="009301F4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9301F4" w:rsidRDefault="009301F4" w:rsidP="009301F4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9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9301F4" w:rsidRDefault="009301F4" w:rsidP="009301F4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9301F4" w:rsidTr="0060733B">
        <w:tc>
          <w:tcPr>
            <w:tcW w:w="3190" w:type="dxa"/>
            <w:shd w:val="clear" w:color="auto" w:fill="auto"/>
          </w:tcPr>
          <w:p w:rsidR="009301F4" w:rsidRPr="002C20A4" w:rsidRDefault="009301F4" w:rsidP="0060733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555FB86" wp14:editId="1E9EFC2E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9301F4" w:rsidRPr="002C20A4" w:rsidRDefault="009301F4" w:rsidP="0060733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43D228A" wp14:editId="4862D9F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9301F4" w:rsidRDefault="009301F4" w:rsidP="0060733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3504CF8" wp14:editId="0AA58C15">
                  <wp:extent cx="142875" cy="14287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4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9301F4" w:rsidRPr="002C20A4" w:rsidRDefault="009301F4" w:rsidP="0060733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BFBA7C5" wp14:editId="505FF580">
                  <wp:extent cx="152400" cy="152400"/>
                  <wp:effectExtent l="0" t="0" r="0" b="0"/>
                  <wp:docPr id="5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6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9301F4" w:rsidRPr="002C20A4" w:rsidRDefault="009301F4" w:rsidP="0060733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C5A0D8A" wp14:editId="75C61908">
                  <wp:extent cx="152400" cy="152400"/>
                  <wp:effectExtent l="0" t="0" r="0" b="0"/>
                  <wp:docPr id="6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8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BBB470F" wp14:editId="6AA1EDBA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20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1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129EC42" wp14:editId="20598B34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2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9301F4" w:rsidRPr="002C20A4" w:rsidRDefault="009301F4" w:rsidP="0060733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63DFA99" wp14:editId="32C3759B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5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9301F4" w:rsidRPr="002C20A4" w:rsidRDefault="009301F4" w:rsidP="0060733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0F8393BA" wp14:editId="45C706EF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9301F4" w:rsidRDefault="009301F4" w:rsidP="0060733B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F61D9C9" wp14:editId="67ECE17D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8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9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:rsidR="000435C3" w:rsidRPr="009301F4" w:rsidRDefault="000435C3" w:rsidP="000435C3">
      <w:pPr>
        <w:rPr>
          <w:rFonts w:ascii="Times New Roman" w:hAnsi="Times New Roman" w:cs="Times New Roman"/>
          <w:sz w:val="16"/>
          <w:szCs w:val="16"/>
        </w:rPr>
      </w:pPr>
    </w:p>
    <w:sectPr w:rsidR="000435C3" w:rsidRPr="009301F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35C3"/>
    <w:rsid w:val="000435C3"/>
    <w:rsid w:val="00507F72"/>
    <w:rsid w:val="00930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A5050F5"/>
  <w15:chartTrackingRefBased/>
  <w15:docId w15:val="{E855F713-A686-405E-BF56-B36252E8E4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435C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est-edu.ru/ratings/global/globalnyj-agregirovannyj-rejting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6.jpg"/><Relationship Id="rId26" Type="http://schemas.openxmlformats.org/officeDocument/2006/relationships/image" Target="media/image10.png"/><Relationship Id="rId3" Type="http://schemas.openxmlformats.org/officeDocument/2006/relationships/settings" Target="settings.xml"/><Relationship Id="rId21" Type="http://schemas.openxmlformats.org/officeDocument/2006/relationships/hyperlink" Target="http://www.nstu.ru/fotobank/" TargetMode="External"/><Relationship Id="rId7" Type="http://schemas.openxmlformats.org/officeDocument/2006/relationships/hyperlink" Target="https://www.youtube.com/watch?v=D5iPduTJObQ" TargetMode="External"/><Relationship Id="rId12" Type="http://schemas.openxmlformats.org/officeDocument/2006/relationships/image" Target="media/image3.png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5.png"/><Relationship Id="rId20" Type="http://schemas.openxmlformats.org/officeDocument/2006/relationships/image" Target="media/image7.jpg"/><Relationship Id="rId29" Type="http://schemas.openxmlformats.org/officeDocument/2006/relationships/hyperlink" Target="http://nstu.ru/is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best-edu.ru/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9.png"/><Relationship Id="rId5" Type="http://schemas.openxmlformats.org/officeDocument/2006/relationships/image" Target="media/image1.png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hyperlink" Target="http://www.nstu.ru/video/" TargetMode="External"/><Relationship Id="rId28" Type="http://schemas.openxmlformats.org/officeDocument/2006/relationships/image" Target="media/image11.png"/><Relationship Id="rId10" Type="http://schemas.openxmlformats.org/officeDocument/2006/relationships/image" Target="media/image2.png"/><Relationship Id="rId19" Type="http://schemas.openxmlformats.org/officeDocument/2006/relationships/hyperlink" Target="https://www.instagram.com/nstu_online/" TargetMode="Externa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mailto:is@nstu.ru" TargetMode="External"/><Relationship Id="rId14" Type="http://schemas.openxmlformats.org/officeDocument/2006/relationships/image" Target="media/image4.png"/><Relationship Id="rId22" Type="http://schemas.openxmlformats.org/officeDocument/2006/relationships/image" Target="media/image8.png"/><Relationship Id="rId27" Type="http://schemas.openxmlformats.org/officeDocument/2006/relationships/hyperlink" Target="http://www.nstu.ru/pressreleases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9231A8-13BC-4CB9-AB5B-F50A551D59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396</Words>
  <Characters>2258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1</cp:revision>
  <dcterms:created xsi:type="dcterms:W3CDTF">2022-02-11T03:45:00Z</dcterms:created>
  <dcterms:modified xsi:type="dcterms:W3CDTF">2022-02-11T04:03:00Z</dcterms:modified>
</cp:coreProperties>
</file>