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2392B" w:rsidRP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14 июля 2021 года</w:t>
      </w:r>
    </w:p>
    <w:p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Пресс-релиз</w:t>
      </w:r>
    </w:p>
    <w:p w:rsidR="0013638B" w:rsidRPr="009B0B8C" w:rsidRDefault="0013638B" w:rsidP="0013638B">
      <w:pPr>
        <w:spacing w:line="240" w:lineRule="auto"/>
        <w:rPr>
          <w:rFonts w:ascii="Times New Roman" w:eastAsia="Times New Roman" w:hAnsi="Times New Roman" w:cs="Times New Roman"/>
          <w:b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b/>
          <w:color w:val="333333"/>
          <w:sz w:val="32"/>
          <w:szCs w:val="32"/>
        </w:rPr>
        <w:t>НГТУ НЭТИ вошел в первую десятку рейтинга успешности трудоустройства выпускников</w:t>
      </w:r>
    </w:p>
    <w:p w:rsidR="0013638B" w:rsidRPr="009B0B8C" w:rsidRDefault="0013638B" w:rsidP="0013638B">
      <w:pPr>
        <w:spacing w:after="250"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Эксперты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hh.ru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подготовили </w:t>
      </w:r>
      <w:hyperlink r:id="rId6" w:history="1">
        <w:r w:rsidRPr="00D907B4">
          <w:rPr>
            <w:rStyle w:val="a7"/>
            <w:rFonts w:ascii="Times New Roman" w:eastAsia="Times New Roman" w:hAnsi="Times New Roman" w:cs="Times New Roman"/>
            <w:sz w:val="32"/>
            <w:szCs w:val="32"/>
          </w:rPr>
          <w:t xml:space="preserve">рейтинг вузов России по успешности трудоустройства выпускников </w:t>
        </w:r>
        <w:proofErr w:type="spellStart"/>
        <w:r w:rsidRPr="00D907B4">
          <w:rPr>
            <w:rStyle w:val="a7"/>
            <w:rFonts w:ascii="Times New Roman" w:eastAsia="Times New Roman" w:hAnsi="Times New Roman" w:cs="Times New Roman"/>
            <w:sz w:val="32"/>
            <w:szCs w:val="32"/>
          </w:rPr>
          <w:t>hh.ru</w:t>
        </w:r>
        <w:proofErr w:type="spellEnd"/>
      </w:hyperlink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>.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Для этого проанализировали 3,9 </w:t>
      </w:r>
      <w:proofErr w:type="spellStart"/>
      <w:proofErr w:type="gram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млн</w:t>
      </w:r>
      <w:proofErr w:type="spellEnd"/>
      <w:proofErr w:type="gram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резюме российских соискателей с высшим образованием, представленных на рынке труда в течение 2020—первого полугодия 2021 года.</w:t>
      </w:r>
    </w:p>
    <w:p w:rsidR="0013638B" w:rsidRDefault="0013638B" w:rsidP="0013638B">
      <w:pPr>
        <w:spacing w:after="250"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В рейтинге участвовали 300 российских вузов с численностью от 3 тысяч студентов (за исключением вузов Москвы и военных учебных заведений). Анализировались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зарплатные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ожидания выпускников вузов разных лет. Эксперты также рассматривали, какая доля управленцев и представителей высшего менеджмента была среди общего числа соискателей с дипломом соответствующего вуза.</w:t>
      </w:r>
    </w:p>
    <w:p w:rsidR="0013638B" w:rsidRPr="009B0B8C" w:rsidRDefault="0013638B" w:rsidP="0013638B">
      <w:pPr>
        <w:spacing w:after="250" w:line="301" w:lineRule="atLeast"/>
        <w:rPr>
          <w:rFonts w:ascii="Times New Roman" w:eastAsia="Times New Roman" w:hAnsi="Times New Roman" w:cs="Times New Roman"/>
          <w:b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b/>
          <w:color w:val="333333"/>
          <w:sz w:val="32"/>
          <w:szCs w:val="32"/>
        </w:rPr>
        <w:t>НГТУ НЭТИ занял 7 место, опередив Томский политехнический, Новосибирский национальный исследовательский и Алтайский технический университеты.</w:t>
      </w:r>
    </w:p>
    <w:p w:rsidR="0013638B" w:rsidRPr="009B0B8C" w:rsidRDefault="0013638B" w:rsidP="0013638B">
      <w:pPr>
        <w:shd w:val="clear" w:color="auto" w:fill="FFFFFF"/>
        <w:spacing w:after="250"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Уровень привлекательности и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представленности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выпускников на рынке труда оценивался по 4 параметрам:</w:t>
      </w:r>
    </w:p>
    <w:p w:rsidR="0013638B" w:rsidRPr="009B0B8C" w:rsidRDefault="0013638B" w:rsidP="0013638B">
      <w:pPr>
        <w:numPr>
          <w:ilvl w:val="0"/>
          <w:numId w:val="2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уровень зарплат, на которые они претендовали в течение 2020—1 полугодия 2021 года;</w:t>
      </w:r>
    </w:p>
    <w:p w:rsidR="0013638B" w:rsidRPr="009B0B8C" w:rsidRDefault="0013638B" w:rsidP="0013638B">
      <w:pPr>
        <w:numPr>
          <w:ilvl w:val="0"/>
          <w:numId w:val="2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доля выпускников вузов, претендовавших на позиции высшего менеджмента;</w:t>
      </w:r>
    </w:p>
    <w:p w:rsidR="0013638B" w:rsidRPr="009B0B8C" w:rsidRDefault="0013638B" w:rsidP="0013638B">
      <w:pPr>
        <w:numPr>
          <w:ilvl w:val="0"/>
          <w:numId w:val="2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количество резюме выпускников вузов в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профобласти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«Высший менеджмент»;</w:t>
      </w:r>
    </w:p>
    <w:p w:rsidR="0013638B" w:rsidRPr="009B0B8C" w:rsidRDefault="0013638B" w:rsidP="0013638B">
      <w:pPr>
        <w:numPr>
          <w:ilvl w:val="0"/>
          <w:numId w:val="2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lastRenderedPageBreak/>
        <w:t>общее количество резюме выпускников вузов.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Каждый этап оценки имеет равнозначный вес в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итоговом балле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— по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25%. Четыре независимые оценки суммируются согласно своему весу и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определяют итоговое место вуза в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рейтинге. Для каждого вуза высчитыва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>ется нормированное значение (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>Xi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норм) по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каждому показателю по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формуле: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Xi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норм = 1/σx × (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xi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— </w:t>
      </w:r>
      <w:proofErr w:type="spellStart"/>
      <w:proofErr w:type="gram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x</w:t>
      </w:r>
      <w:proofErr w:type="gram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ср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), где: 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xi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— значение показателя вуза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i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;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σx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— с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реднеквадратичное отклонение по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значениям показателя всех вузов;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proofErr w:type="spellStart"/>
      <w:proofErr w:type="gram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x</w:t>
      </w:r>
      <w:proofErr w:type="gram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ср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— среднее арифметическое по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значениям показателя всех вузов.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Такая нормализация проводится по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всем четырем показателям. Итоговая формула для расчета рейтинга каждого вуза: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(0,25 × X1i норм + 0,25 × X2i норм + 0,25 × X3i норм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+ 0,25 × X4i норм) × 10 + 100 , где: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X1i норм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— нормирова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нное значение показателя вуза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>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на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основе ожидаемы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>х зарплат выпускников;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X2i норм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— нормированное значение доли выпускников вуза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i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, претендующих на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позиции высшего менеджмента;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>X3i норм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—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нормированное значение показателя вуза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по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количеству резюме выпускников вузов в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профобласти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«Высший менеджмент»;</w:t>
      </w:r>
    </w:p>
    <w:p w:rsidR="0013638B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X4i норм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— нормированное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значение показателя компании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>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на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основе общего количества резюме выпускников вузов.</w:t>
      </w:r>
    </w:p>
    <w:p w:rsidR="0013638B" w:rsidRPr="009B0B8C" w:rsidRDefault="0013638B" w:rsidP="0013638B">
      <w:pPr>
        <w:shd w:val="clear" w:color="auto" w:fill="FFFFFF"/>
        <w:spacing w:line="301" w:lineRule="atLeast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Рейтинг составляется на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основе ранжирования вузов в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соответствии с</w:t>
      </w:r>
      <w:r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</w:t>
      </w: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конечным баллом, полученным образовательным учреждением.</w:t>
      </w:r>
    </w:p>
    <w:p w:rsidR="0013638B" w:rsidRPr="009B0B8C" w:rsidRDefault="0013638B" w:rsidP="0013638B">
      <w:pPr>
        <w:spacing w:before="376" w:after="125" w:line="326" w:lineRule="atLeast"/>
        <w:outlineLvl w:val="1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</w:rPr>
        <w:t>Ключевые выводы</w:t>
      </w:r>
    </w:p>
    <w:p w:rsidR="0013638B" w:rsidRPr="009B0B8C" w:rsidRDefault="0013638B" w:rsidP="0013638B">
      <w:pPr>
        <w:numPr>
          <w:ilvl w:val="0"/>
          <w:numId w:val="1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Наиболее высокими </w:t>
      </w:r>
      <w:proofErr w:type="spell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зарплатными</w:t>
      </w:r>
      <w:proofErr w:type="spell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 xml:space="preserve"> ожиданиями отличаются выпускники медицинских вузов, на втором месте — технические вузы.</w:t>
      </w:r>
    </w:p>
    <w:p w:rsidR="0013638B" w:rsidRPr="009B0B8C" w:rsidRDefault="0013638B" w:rsidP="0013638B">
      <w:pPr>
        <w:numPr>
          <w:ilvl w:val="0"/>
          <w:numId w:val="1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Самые низкие ожидания по заработной плате — у специалистов с дипломами аграрных и педагогических вузов.</w:t>
      </w:r>
    </w:p>
    <w:p w:rsidR="0013638B" w:rsidRPr="009B0B8C" w:rsidRDefault="0013638B" w:rsidP="0013638B">
      <w:pPr>
        <w:numPr>
          <w:ilvl w:val="0"/>
          <w:numId w:val="1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lastRenderedPageBreak/>
        <w:t xml:space="preserve">Доля </w:t>
      </w:r>
      <w:proofErr w:type="spellStart"/>
      <w:proofErr w:type="gramStart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топ-менеджеров</w:t>
      </w:r>
      <w:proofErr w:type="spellEnd"/>
      <w:proofErr w:type="gramEnd"/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, как правило, выше среди выпускников технических и гуманитарных вузов. Среди регионов можно выделить Новосибирскую область и Приморский край.</w:t>
      </w:r>
    </w:p>
    <w:p w:rsidR="0013638B" w:rsidRPr="009B0B8C" w:rsidRDefault="0013638B" w:rsidP="0013638B">
      <w:pPr>
        <w:numPr>
          <w:ilvl w:val="0"/>
          <w:numId w:val="1"/>
        </w:numPr>
        <w:spacing w:after="100" w:line="301" w:lineRule="atLeast"/>
        <w:ind w:left="288"/>
        <w:rPr>
          <w:rFonts w:ascii="Times New Roman" w:eastAsia="Times New Roman" w:hAnsi="Times New Roman" w:cs="Times New Roman"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color w:val="333333"/>
          <w:sz w:val="32"/>
          <w:szCs w:val="32"/>
        </w:rPr>
        <w:t>Реже всего руководящие позиции в компаниях занимают специалисты с дипломами медицинских и педагогических вузов.</w:t>
      </w:r>
    </w:p>
    <w:p w:rsidR="0013638B" w:rsidRPr="009B0B8C" w:rsidRDefault="0013638B" w:rsidP="0013638B">
      <w:pPr>
        <w:spacing w:before="376" w:after="125" w:line="326" w:lineRule="atLeast"/>
        <w:outlineLvl w:val="1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</w:rPr>
      </w:pPr>
      <w:r w:rsidRPr="009B0B8C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</w:rPr>
        <w:t>Топ-20 региональных вузов России</w:t>
      </w:r>
    </w:p>
    <w:p w:rsidR="0082392B" w:rsidRPr="0082392B" w:rsidRDefault="0013638B" w:rsidP="0082392B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>
        <w:rPr>
          <w:rFonts w:eastAsia="Calibri"/>
          <w:noProof/>
          <w:sz w:val="20"/>
          <w:szCs w:val="20"/>
          <w:lang w:val="ru-RU"/>
        </w:rPr>
        <w:drawing>
          <wp:inline distT="0" distB="0" distL="0" distR="0">
            <wp:extent cx="5733415" cy="2792095"/>
            <wp:effectExtent l="0" t="0" r="0" b="0"/>
            <wp:docPr id="12" name="Рисунок 11" descr="rating_h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ting_hh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2792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2392B" w:rsidRPr="0082392B">
        <w:rPr>
          <w:rFonts w:eastAsia="Calibri"/>
          <w:sz w:val="20"/>
          <w:szCs w:val="20"/>
          <w:lang w:val="ru-RU" w:eastAsia="en-US"/>
        </w:rPr>
        <w:t>________________________________________________________________________________</w:t>
      </w:r>
    </w:p>
    <w:p w:rsidR="0082392B" w:rsidRPr="0082392B" w:rsidRDefault="0082392B" w:rsidP="0082392B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 w:rsidRPr="0082392B">
        <w:rPr>
          <w:rFonts w:eastAsia="Calibri"/>
          <w:sz w:val="20"/>
          <w:szCs w:val="20"/>
          <w:lang w:val="ru-RU" w:eastAsia="en-US"/>
        </w:rPr>
        <w:t>Для СМИ</w:t>
      </w:r>
    </w:p>
    <w:p w:rsidR="0082392B" w:rsidRPr="0082392B" w:rsidRDefault="0082392B" w:rsidP="0082392B">
      <w:pPr>
        <w:suppressAutoHyphens/>
        <w:spacing w:line="240" w:lineRule="auto"/>
        <w:rPr>
          <w:rFonts w:eastAsia="Calibri"/>
          <w:color w:val="0000FF"/>
          <w:sz w:val="20"/>
          <w:szCs w:val="20"/>
          <w:u w:val="single"/>
          <w:lang w:val="ru-RU" w:eastAsia="en-US"/>
        </w:rPr>
      </w:pPr>
      <w:r w:rsidRPr="0082392B">
        <w:rPr>
          <w:rFonts w:eastAsia="Calibri"/>
          <w:color w:val="0000FF"/>
          <w:sz w:val="20"/>
          <w:szCs w:val="20"/>
          <w:lang w:val="ru-RU" w:eastAsia="en-US"/>
        </w:rPr>
        <w:t xml:space="preserve">Юрий Лобанов, пресс-секретарь, +7-923-143-50-65, </w:t>
      </w:r>
      <w:hyperlink r:id="rId8" w:history="1">
        <w:r w:rsidRPr="0082392B">
          <w:rPr>
            <w:rFonts w:eastAsia="Calibri"/>
            <w:color w:val="0000FF"/>
            <w:sz w:val="20"/>
            <w:szCs w:val="20"/>
            <w:u w:val="single"/>
            <w:lang w:val="ru-RU" w:eastAsia="en-US"/>
          </w:rPr>
          <w:t>is@nstu.ru</w:t>
        </w:r>
      </w:hyperlink>
    </w:p>
    <w:p w:rsidR="0082392B" w:rsidRPr="0082392B" w:rsidRDefault="0082392B" w:rsidP="0082392B">
      <w:pPr>
        <w:suppressAutoHyphens/>
        <w:spacing w:after="120" w:line="240" w:lineRule="auto"/>
        <w:rPr>
          <w:rFonts w:eastAsia="Calibri"/>
          <w:lang w:val="ru-RU" w:eastAsia="en-US"/>
        </w:rPr>
      </w:pPr>
      <w:r w:rsidRPr="0082392B">
        <w:rPr>
          <w:rFonts w:eastAsia="Calibri"/>
          <w:lang w:val="ru-RU" w:eastAsia="en-US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2392B" w:rsidRPr="0082392B" w:rsidTr="000E0BC8">
        <w:tc>
          <w:tcPr>
            <w:tcW w:w="3190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82392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82392B" w:rsidRPr="0082392B" w:rsidRDefault="0082392B">
      <w:pPr>
        <w:spacing w:after="160" w:line="392" w:lineRule="auto"/>
        <w:rPr>
          <w:sz w:val="16"/>
          <w:szCs w:val="16"/>
        </w:rPr>
      </w:pPr>
    </w:p>
    <w:sectPr w:rsidR="0082392B" w:rsidRPr="0082392B" w:rsidSect="000A1F0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A19AB"/>
    <w:multiLevelType w:val="multilevel"/>
    <w:tmpl w:val="A3881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74B06FB"/>
    <w:multiLevelType w:val="multilevel"/>
    <w:tmpl w:val="E7485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37D1E"/>
    <w:rsid w:val="00037D1E"/>
    <w:rsid w:val="000A1F07"/>
    <w:rsid w:val="00104609"/>
    <w:rsid w:val="0013638B"/>
    <w:rsid w:val="00463386"/>
    <w:rsid w:val="004E1796"/>
    <w:rsid w:val="0082392B"/>
    <w:rsid w:val="00D907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A1F07"/>
  </w:style>
  <w:style w:type="paragraph" w:styleId="1">
    <w:name w:val="heading 1"/>
    <w:basedOn w:val="a"/>
    <w:next w:val="a"/>
    <w:rsid w:val="000A1F0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0A1F0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0A1F0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0A1F0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0A1F07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0A1F07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0A1F0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0A1F07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0A1F07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4E179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1796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D907B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8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katerinburg.hh.ru/article/28847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2.png"/><Relationship Id="rId40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9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6.png"/><Relationship Id="rId31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594</Words>
  <Characters>3388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Ирина</cp:lastModifiedBy>
  <cp:revision>4</cp:revision>
  <dcterms:created xsi:type="dcterms:W3CDTF">2021-07-14T07:55:00Z</dcterms:created>
  <dcterms:modified xsi:type="dcterms:W3CDTF">2021-07-14T07:56:00Z</dcterms:modified>
</cp:coreProperties>
</file>