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Pr="00D5626B" w:rsidRDefault="00D5626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D5626B">
        <w:rPr>
          <w:rFonts w:ascii="Arial" w:hAnsi="Arial" w:cs="Arial"/>
          <w:b/>
          <w:sz w:val="28"/>
          <w:szCs w:val="28"/>
        </w:rPr>
        <w:t xml:space="preserve">5 </w:t>
      </w:r>
      <w:r w:rsidR="00BB1567" w:rsidRPr="00D5626B">
        <w:rPr>
          <w:rFonts w:ascii="Arial" w:hAnsi="Arial" w:cs="Arial"/>
          <w:b/>
          <w:sz w:val="28"/>
          <w:szCs w:val="28"/>
        </w:rPr>
        <w:t>марта</w:t>
      </w:r>
      <w:r w:rsidR="008B2ADE" w:rsidRPr="00D5626B">
        <w:rPr>
          <w:rFonts w:ascii="Arial" w:hAnsi="Arial" w:cs="Arial"/>
          <w:b/>
          <w:sz w:val="28"/>
          <w:szCs w:val="28"/>
        </w:rPr>
        <w:t xml:space="preserve"> 20</w:t>
      </w:r>
      <w:r w:rsidR="00EF26F2" w:rsidRPr="00D5626B">
        <w:rPr>
          <w:rFonts w:ascii="Arial" w:hAnsi="Arial" w:cs="Arial"/>
          <w:b/>
          <w:sz w:val="28"/>
          <w:szCs w:val="28"/>
        </w:rPr>
        <w:t>20</w:t>
      </w:r>
      <w:r w:rsidR="008B2ADE" w:rsidRPr="00D5626B">
        <w:rPr>
          <w:rFonts w:ascii="Arial" w:hAnsi="Arial" w:cs="Arial"/>
          <w:b/>
          <w:sz w:val="28"/>
          <w:szCs w:val="28"/>
        </w:rPr>
        <w:t xml:space="preserve"> г.</w:t>
      </w:r>
    </w:p>
    <w:p w:rsidR="00190BC6" w:rsidRDefault="00190BC6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D5626B">
        <w:rPr>
          <w:rFonts w:ascii="Arial" w:hAnsi="Arial" w:cs="Arial"/>
          <w:b/>
          <w:sz w:val="28"/>
          <w:szCs w:val="28"/>
        </w:rPr>
        <w:t>П</w:t>
      </w:r>
      <w:r w:rsidR="009231E9" w:rsidRPr="00D5626B">
        <w:rPr>
          <w:rFonts w:ascii="Arial" w:hAnsi="Arial" w:cs="Arial"/>
          <w:b/>
          <w:sz w:val="28"/>
          <w:szCs w:val="28"/>
        </w:rPr>
        <w:t>ресс</w:t>
      </w:r>
      <w:r w:rsidRPr="00D5626B">
        <w:rPr>
          <w:rFonts w:ascii="Arial" w:hAnsi="Arial" w:cs="Arial"/>
          <w:b/>
          <w:sz w:val="28"/>
          <w:szCs w:val="28"/>
        </w:rPr>
        <w:t>-релиз</w:t>
      </w:r>
    </w:p>
    <w:p w:rsidR="00955834" w:rsidRDefault="00955834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</w:p>
    <w:p w:rsidR="00955834" w:rsidRPr="00D5626B" w:rsidRDefault="00955834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b/>
          <w:sz w:val="32"/>
          <w:szCs w:val="32"/>
        </w:rPr>
      </w:pPr>
      <w:r w:rsidRPr="00D5626B">
        <w:rPr>
          <w:rFonts w:ascii="Arial" w:hAnsi="Arial" w:cs="Arial"/>
          <w:b/>
          <w:sz w:val="32"/>
          <w:szCs w:val="32"/>
        </w:rPr>
        <w:t xml:space="preserve">Конец монополии: инженеры НГТУ НЭТИ запустили первый российский беспилотный </w:t>
      </w:r>
      <w:proofErr w:type="spellStart"/>
      <w:r w:rsidRPr="00D5626B">
        <w:rPr>
          <w:rFonts w:ascii="Arial" w:hAnsi="Arial" w:cs="Arial"/>
          <w:b/>
          <w:sz w:val="32"/>
          <w:szCs w:val="32"/>
        </w:rPr>
        <w:t>смартгрид</w:t>
      </w:r>
      <w:proofErr w:type="spellEnd"/>
      <w:r w:rsidRPr="00D5626B">
        <w:rPr>
          <w:rFonts w:ascii="Arial" w:hAnsi="Arial" w:cs="Arial"/>
          <w:b/>
          <w:sz w:val="32"/>
          <w:szCs w:val="32"/>
        </w:rPr>
        <w:t xml:space="preserve"> для продажи частной электроэнергии в общую сеть</w:t>
      </w:r>
      <w:r w:rsidR="006C2DB5" w:rsidRPr="006C2DB5">
        <w:rPr>
          <w:rFonts w:ascii="Arial" w:hAnsi="Arial" w:cs="Arial"/>
          <w:b/>
          <w:color w:val="000000"/>
          <w:sz w:val="32"/>
          <w:szCs w:val="32"/>
          <w:shd w:val="clear" w:color="auto" w:fill="FFFFFF"/>
        </w:rPr>
        <w:t> (видео)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И</w:t>
      </w:r>
      <w:r w:rsidRPr="00D5626B">
        <w:rPr>
          <w:rFonts w:ascii="Arial" w:hAnsi="Arial" w:cs="Arial"/>
          <w:b/>
          <w:sz w:val="28"/>
          <w:szCs w:val="28"/>
        </w:rPr>
        <w:t xml:space="preserve">нженеры факультета энергетики НГТУ НЭТИ запустили в опытную эксплуатацию первый российский беспилотный комплекс, позволяющий в автоматическом режиме поставлять электроэнергию малой генерации в общую сеть. Масштабное внедрение разработки может не только </w:t>
      </w:r>
      <w:proofErr w:type="spellStart"/>
      <w:r w:rsidRPr="00D5626B">
        <w:rPr>
          <w:rFonts w:ascii="Arial" w:hAnsi="Arial" w:cs="Arial"/>
          <w:b/>
          <w:sz w:val="28"/>
          <w:szCs w:val="28"/>
        </w:rPr>
        <w:t>демонополизировать</w:t>
      </w:r>
      <w:proofErr w:type="spellEnd"/>
      <w:r w:rsidRPr="00D5626B">
        <w:rPr>
          <w:rFonts w:ascii="Arial" w:hAnsi="Arial" w:cs="Arial"/>
          <w:b/>
          <w:sz w:val="28"/>
          <w:szCs w:val="28"/>
        </w:rPr>
        <w:t xml:space="preserve"> российский рынок электроэнергии, но и снизить себестоимость строительства жилья, а главное, сократить количество вредных выбросов в атмосферу за счет снижения доли неэффективной централизованной генерации энергии с высокими потерями при ее передаче потребителю. 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В </w:t>
      </w:r>
      <w:proofErr w:type="spellStart"/>
      <w:r w:rsidRPr="00D5626B">
        <w:rPr>
          <w:rFonts w:ascii="Arial" w:hAnsi="Arial" w:cs="Arial"/>
          <w:sz w:val="28"/>
          <w:szCs w:val="28"/>
        </w:rPr>
        <w:t>жилмассиве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«Березовое» в Новосибирске вводится в эксплуатацию первый российский «беспилотный»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626B">
        <w:rPr>
          <w:rFonts w:ascii="Arial" w:hAnsi="Arial" w:cs="Arial"/>
          <w:sz w:val="28"/>
          <w:szCs w:val="28"/>
        </w:rPr>
        <w:t>Smart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626B">
        <w:rPr>
          <w:rFonts w:ascii="Arial" w:hAnsi="Arial" w:cs="Arial"/>
          <w:sz w:val="28"/>
          <w:szCs w:val="28"/>
        </w:rPr>
        <w:t>EnergyGate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— программно-аппаратный комплекс, позволяющий поставлять энергию с локальной электростанции в общую сеть, рассказал руководитель работ, профессор кафедры автоматизированных электроэнергетических систем Александр </w:t>
      </w:r>
      <w:proofErr w:type="spellStart"/>
      <w:r w:rsidRPr="00D5626B">
        <w:rPr>
          <w:rFonts w:ascii="Arial" w:hAnsi="Arial" w:cs="Arial"/>
          <w:sz w:val="28"/>
          <w:szCs w:val="28"/>
        </w:rPr>
        <w:t>Фишов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. Программно-аппаратный комплекс создан инженерами факультета энергетики НГТУ НЭТИ совместно с новосибирской инновационной компанией «Модульные Системы Торнадо». Сейчас завершен монтаж оборудования, обучение персонала автономной электростанции и проведены тестовые запуски системы. Завершение всего цикла работ планируется в марте-апреле 2020 года с переходом к полноценной параллельной работе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смартгрида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с внешней электрической сетью. Важная особенность работы системы: она управляет локальной электростанцией в полностью автоматическом режиме, исключая человеческие ошибки. Оператор лишь следит за корректностью работы системы.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lastRenderedPageBreak/>
        <w:t xml:space="preserve">Разработка ученых НГТУ НЭТИ решает две важные задачи. Первая — надежное и дешевое электроснабжение удаленных объектов. Удаленные объекты (заводы, жилые комплексы) часто работают от собственных электростанций, потреблять энергию из общей сети для них слишком дорого из-за высоких потерь при передаче энергии на большие расстояния. Но надеяться только на собственную электростанцию нельзя: в случае аварии объект останется без электричества. </w:t>
      </w:r>
      <w:proofErr w:type="spellStart"/>
      <w:r w:rsidRPr="00D5626B">
        <w:rPr>
          <w:rFonts w:ascii="Arial" w:hAnsi="Arial" w:cs="Arial"/>
          <w:sz w:val="28"/>
          <w:szCs w:val="28"/>
        </w:rPr>
        <w:t>Smart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626B">
        <w:rPr>
          <w:rFonts w:ascii="Arial" w:hAnsi="Arial" w:cs="Arial"/>
          <w:sz w:val="28"/>
          <w:szCs w:val="28"/>
        </w:rPr>
        <w:t>EnergyGate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позволяет автоматически управлять работой электростанции и в случае аварии или потребности в дополнительной мощности получать мощность из общей электросети. Кроме того, </w:t>
      </w:r>
      <w:proofErr w:type="spellStart"/>
      <w:r w:rsidRPr="00D5626B">
        <w:rPr>
          <w:rFonts w:ascii="Arial" w:hAnsi="Arial" w:cs="Arial"/>
          <w:sz w:val="28"/>
          <w:szCs w:val="28"/>
        </w:rPr>
        <w:t>Smart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626B">
        <w:rPr>
          <w:rFonts w:ascii="Arial" w:hAnsi="Arial" w:cs="Arial"/>
          <w:sz w:val="28"/>
          <w:szCs w:val="28"/>
        </w:rPr>
        <w:t>EnergyGate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может объединять малые электростанции в изолированно работающие энергосистемы. При использовании инновационного комплекса для подключения не потребуется никаких других устройств.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Вторая задача: передача мощности от малых электростанций в общую сеть. Используя эту возможность, собственники малых электростанций могут не только обеспечивать электроэнергией свои объекты, но и продавать «излишки» в общую сеть, повышая окупаемость своих электростанций. Новое устройство новосибирских инженеров позволяет управлять этими процессами в автоматическом режиме, без участия человека. В ближайшей перспективе владельцы малых электростанций смогут составить конкуренцию естественной монополии — централизованной генерации и электрическим сетям. 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Техническое задание на проектирование данной реконструкции согласовано с региональной сетевой компанией (АО «РЭС») и региональным диспетчерским центром (НРДУ, филиал АО «СО ЕЭС»). «Перед нами, прежде всего, стоял вопрос качества электроэнергии. Электросети готовы пустить нас в общую сеть, только если мы не испортим им качество электроэнергии, если мы будем строго соблюдать все требования, которые есть в наших сетях. Но наш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позволяет это сделать, он автоматически отслеживает параметры энергии и просто не выпустит ее в общую сеть, если она не соответствует стандарту», — говорит один из соавторов проекта, доцент Денис Армеев. Сейчас в местах подключения малой генерации к общей сети приходится проводить сложную реконструкцию сетей и дорогостоящую интеграцию электростанции в существующую систему управления. </w:t>
      </w:r>
      <w:proofErr w:type="spellStart"/>
      <w:r w:rsidRPr="00D5626B">
        <w:rPr>
          <w:rFonts w:ascii="Arial" w:hAnsi="Arial" w:cs="Arial"/>
          <w:sz w:val="28"/>
          <w:szCs w:val="28"/>
        </w:rPr>
        <w:t>Smart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D5626B">
        <w:rPr>
          <w:rFonts w:ascii="Arial" w:hAnsi="Arial" w:cs="Arial"/>
          <w:sz w:val="28"/>
          <w:szCs w:val="28"/>
        </w:rPr>
        <w:t>EnergyGate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поможет решить эти проблемы, говорит разработчик. Электробытовые компании получают электроэнергию по той же цене, что и у «большой генерации», но при этом снижают потери и износ оборудования за счет отсутствия необходимости передавать энергию на дальние расстояния.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«Развитие распределенной малой генерации (МГ) является одним из основных направлений развития современной электро- и теплоэнергетики. К малой энергетике относится </w:t>
      </w:r>
      <w:proofErr w:type="spellStart"/>
      <w:r w:rsidRPr="00D5626B">
        <w:rPr>
          <w:rFonts w:ascii="Arial" w:hAnsi="Arial" w:cs="Arial"/>
          <w:sz w:val="28"/>
          <w:szCs w:val="28"/>
        </w:rPr>
        <w:t>электрогенерация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</w:t>
      </w:r>
      <w:r w:rsidRPr="00D5626B">
        <w:rPr>
          <w:rFonts w:ascii="Arial" w:hAnsi="Arial" w:cs="Arial"/>
          <w:sz w:val="28"/>
          <w:szCs w:val="28"/>
        </w:rPr>
        <w:lastRenderedPageBreak/>
        <w:t xml:space="preserve">мощностью до 25 МВт. Малая распределенная генерация за рубежом развивается значительными темпами, что обусловлено ее техническими и социально-экономическими преимуществами по сравнению с системами централизованного энергоснабжения. Малая генерация обладает высоким КПД и малыми потерями в сетях, также ее преимущества — сжатые сроки строительства и мобильность объектов», — говорит о преимуществах системы профессор кафедры автоматизированных электроэнергетических систем Александр </w:t>
      </w:r>
      <w:proofErr w:type="spellStart"/>
      <w:r w:rsidRPr="00D5626B">
        <w:rPr>
          <w:rFonts w:ascii="Arial" w:hAnsi="Arial" w:cs="Arial"/>
          <w:sz w:val="28"/>
          <w:szCs w:val="28"/>
        </w:rPr>
        <w:t>Фишов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. Кроме того, разработчики рассчитывают, что внедрение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смартгридов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привлечет дополнительные инвестиции малого и среднего бизнеса в российскую энергетику: по предварительным подсчетам, продажа электроэнергии в общую сеть может сократить срок окупаемости локальной станции на 30—50 %.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>Директор компании «Модульные Системы Торнадо» Олег Сердюков отмечает, что в качестве целевых рынков для экспорта рассматриваются страны БРИКС и Юго-Восточной Азии. Объем сетевого строительства на целевых рынках к 2035 году оценивается в $270 млрд. Доля подобных устройств в общем объеме сетевого строительства составляет около 10 %.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По мнению разработчиков, устройство будет востребовано и в России, оно может применяться для энергоснабжения новых удаленных </w:t>
      </w:r>
      <w:proofErr w:type="spellStart"/>
      <w:r w:rsidRPr="00D5626B">
        <w:rPr>
          <w:rFonts w:ascii="Arial" w:hAnsi="Arial" w:cs="Arial"/>
          <w:sz w:val="28"/>
          <w:szCs w:val="28"/>
        </w:rPr>
        <w:t>жилмассивов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, на </w:t>
      </w:r>
      <w:proofErr w:type="spellStart"/>
      <w:r w:rsidRPr="00D5626B">
        <w:rPr>
          <w:rFonts w:ascii="Arial" w:hAnsi="Arial" w:cs="Arial"/>
          <w:sz w:val="28"/>
          <w:szCs w:val="28"/>
        </w:rPr>
        <w:t>мусоросжигающих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заводах с попутным производством тепла и электроэнергии, при реконструкции котельных с переводом в режим выработки электрической энергии. В России сейчас около 50 тысяч объектов распределенной генерации энергии.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Новая технология инженеров НГТУ НЭТИ может стать стимулом развития городского строительства в России и снижения себестоимости жилья. Разработка позволяет значительно расширять границы городов и строить отдаленные, автономные микрорайоны, снижая зависимость от центральных теплосетей. Это могло бы сказаться на снижении себестоимости строительства жилых микрорайонов и, в конечном счете, на цене квадратного метра жилья. 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Переход к распределенной генерации также может улучшить экологию за счет снижения вредных выбросов в атмосферу благодаря сокращению потерь на передачу электроэнергии на дальние расстояния, частичную замену угольной генерации на более </w:t>
      </w:r>
      <w:proofErr w:type="spellStart"/>
      <w:r w:rsidRPr="00D5626B">
        <w:rPr>
          <w:rFonts w:ascii="Arial" w:hAnsi="Arial" w:cs="Arial"/>
          <w:sz w:val="28"/>
          <w:szCs w:val="28"/>
        </w:rPr>
        <w:t>экологичную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газовую, а также снижение концентрации вредных выбросов за счет пространственного распределения электростанций на значительном расстоянии друг от друга и их концентрации. Сейчас в Новосибирске и пригородах находится 16 объектов малой генерации общей мощностью 437 МВт, что превышает установленную мощность, например, новосибирской ТЭЦ-2. Если хотя бы половина объектов малой генерации была бы подключена к общей сети, то Новосибирск </w:t>
      </w:r>
      <w:r w:rsidRPr="00D5626B">
        <w:rPr>
          <w:rFonts w:ascii="Arial" w:hAnsi="Arial" w:cs="Arial"/>
          <w:sz w:val="28"/>
          <w:szCs w:val="28"/>
        </w:rPr>
        <w:lastRenderedPageBreak/>
        <w:t xml:space="preserve">стал бы первым крупным городом России с </w:t>
      </w:r>
      <w:proofErr w:type="spellStart"/>
      <w:r w:rsidRPr="00D5626B">
        <w:rPr>
          <w:rFonts w:ascii="Arial" w:hAnsi="Arial" w:cs="Arial"/>
          <w:sz w:val="28"/>
          <w:szCs w:val="28"/>
        </w:rPr>
        <w:t>демонополизированным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рынком электроэнергии.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>Справка: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Первым в России опытом по применению разработанной системной автоматики является проект преобразования существующей локальной системы энергоснабжения </w:t>
      </w:r>
      <w:proofErr w:type="spellStart"/>
      <w:r w:rsidRPr="00D5626B">
        <w:rPr>
          <w:rFonts w:ascii="Arial" w:hAnsi="Arial" w:cs="Arial"/>
          <w:sz w:val="28"/>
          <w:szCs w:val="28"/>
        </w:rPr>
        <w:t>жилмассива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«Березовое» в Новосибирске в интеллектуальную </w:t>
      </w:r>
      <w:proofErr w:type="spellStart"/>
      <w:r w:rsidRPr="00D5626B">
        <w:rPr>
          <w:rFonts w:ascii="Arial" w:hAnsi="Arial" w:cs="Arial"/>
          <w:sz w:val="28"/>
          <w:szCs w:val="28"/>
        </w:rPr>
        <w:t>Minigrid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, работающую в автоматическом режиме под управлением автооператора, в зависимости от условий, параллельно с внешней централизованной энергосистемой или автономно. ТЭС </w:t>
      </w:r>
      <w:proofErr w:type="spellStart"/>
      <w:r w:rsidRPr="00D5626B">
        <w:rPr>
          <w:rFonts w:ascii="Arial" w:hAnsi="Arial" w:cs="Arial"/>
          <w:sz w:val="28"/>
          <w:szCs w:val="28"/>
        </w:rPr>
        <w:t>жилмассива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включает 5 </w:t>
      </w:r>
      <w:proofErr w:type="spellStart"/>
      <w:r w:rsidRPr="00D5626B">
        <w:rPr>
          <w:rFonts w:ascii="Arial" w:hAnsi="Arial" w:cs="Arial"/>
          <w:sz w:val="28"/>
          <w:szCs w:val="28"/>
        </w:rPr>
        <w:t>газопоршневых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установок (ГПУ) фирмы </w:t>
      </w:r>
      <w:proofErr w:type="spellStart"/>
      <w:r w:rsidRPr="00D5626B">
        <w:rPr>
          <w:rFonts w:ascii="Arial" w:hAnsi="Arial" w:cs="Arial"/>
          <w:sz w:val="28"/>
          <w:szCs w:val="28"/>
        </w:rPr>
        <w:t>Caterpillar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G3520С мощностью 2000 кВт каждая. Потребители электроэнергии — преимущественно жилые дома, величина нагрузки которых составляет 2,9 МВт, а также завод железобетонных изделий и строительные механизмы мощностью 2,4 МВт. Избыточная мощность ТЭС для передачи в общую сеть может составлять до 6 МВт.</w:t>
      </w:r>
    </w:p>
    <w:p w:rsidR="00D5626B" w:rsidRPr="00D5626B" w:rsidRDefault="00D5626B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D5626B">
        <w:rPr>
          <w:rFonts w:ascii="Arial" w:hAnsi="Arial" w:cs="Arial"/>
          <w:sz w:val="28"/>
          <w:szCs w:val="28"/>
        </w:rPr>
        <w:t xml:space="preserve">Эксплуатация ТЭС в изолированном режиме выявила ряд проблем, которые сможет решить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. Например, у ГПУ есть требование по минимальной нагрузке, обусловленное увеличением износа поршневой группы при снижении нагрузки. Величина минимальной загрузки ГПУ зависит от ее марки и может варьироваться от 20 до 50 %. При снижении нагрузки ниже минимума система управления агрегатом в течение определенного времени (не более 45 минут) сигнализирует о недопустимо низкой величине нагрузки. Поскольку в энергоснабжении жилых массивов существует ночной провал потребления, на некоторых станциях даже приходится устанавливать электрические котлы в качестве нагрузки. </w:t>
      </w:r>
      <w:proofErr w:type="spellStart"/>
      <w:r w:rsidRPr="00D5626B">
        <w:rPr>
          <w:rFonts w:ascii="Arial" w:hAnsi="Arial" w:cs="Arial"/>
          <w:sz w:val="28"/>
          <w:szCs w:val="28"/>
        </w:rPr>
        <w:t>Смартгрид</w:t>
      </w:r>
      <w:proofErr w:type="spellEnd"/>
      <w:r w:rsidRPr="00D5626B">
        <w:rPr>
          <w:rFonts w:ascii="Arial" w:hAnsi="Arial" w:cs="Arial"/>
          <w:sz w:val="28"/>
          <w:szCs w:val="28"/>
        </w:rPr>
        <w:t xml:space="preserve"> решит эту проблему, передавая избыточную мощность с ГПУ в общую сеть для других потребителей.</w:t>
      </w:r>
      <w:bookmarkStart w:id="0" w:name="_GoBack"/>
      <w:bookmarkEnd w:id="0"/>
    </w:p>
    <w:p w:rsidR="00D5626B" w:rsidRPr="006C2DB5" w:rsidRDefault="006C2DB5" w:rsidP="00D5626B">
      <w:pPr>
        <w:suppressAutoHyphens/>
        <w:spacing w:after="120" w:line="240" w:lineRule="auto"/>
        <w:rPr>
          <w:rFonts w:ascii="Arial" w:hAnsi="Arial" w:cs="Arial"/>
          <w:sz w:val="28"/>
          <w:szCs w:val="28"/>
        </w:rPr>
      </w:pPr>
      <w:r w:rsidRPr="006C2DB5">
        <w:rPr>
          <w:rFonts w:ascii="Arial" w:hAnsi="Arial" w:cs="Arial"/>
          <w:color w:val="000000"/>
          <w:sz w:val="28"/>
          <w:szCs w:val="28"/>
          <w:shd w:val="clear" w:color="auto" w:fill="FFFFFF"/>
        </w:rPr>
        <w:t>Ссылка на видео: </w:t>
      </w:r>
      <w:hyperlink r:id="rId5" w:tgtFrame="_blank" w:history="1">
        <w:r w:rsidRPr="006C2DB5">
          <w:rPr>
            <w:rStyle w:val="a4"/>
            <w:rFonts w:ascii="Arial" w:hAnsi="Arial" w:cs="Arial"/>
            <w:color w:val="2A5885"/>
            <w:sz w:val="28"/>
            <w:szCs w:val="28"/>
            <w:shd w:val="clear" w:color="auto" w:fill="FFFFFF"/>
          </w:rPr>
          <w:t>https://dropmefiles.com/5yj7h</w:t>
        </w:r>
      </w:hyperlink>
    </w:p>
    <w:p w:rsidR="00D5626B" w:rsidRPr="00D5626B" w:rsidRDefault="00D5626B" w:rsidP="00247A0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D5626B" w:rsidRPr="00D5626B" w:rsidRDefault="00D5626B" w:rsidP="00247A0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p w:rsidR="00D5626B" w:rsidRDefault="00D5626B" w:rsidP="00247A05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B2ADE" w:rsidRPr="00F81E0B" w:rsidRDefault="008B2ADE" w:rsidP="00247A05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Юрий Лобанов, пресс-секретарь, +7-923-143-50-65, </w:t>
      </w:r>
      <w:hyperlink r:id="rId6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is@nstu.ru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Алина </w:t>
      </w:r>
      <w:proofErr w:type="spellStart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>Рунц</w:t>
      </w:r>
      <w:proofErr w:type="spellEnd"/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журналист, +7-913-062-49-28, </w:t>
      </w:r>
      <w:hyperlink r:id="rId7" w:history="1">
        <w:r w:rsidRPr="00F81E0B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derevyagina@corp.nstu.ru</w:t>
        </w:r>
      </w:hyperlink>
    </w:p>
    <w:p w:rsidR="008B2ADE" w:rsidRPr="00F81E0B" w:rsidRDefault="008B2AD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 w:rsidRPr="00F81E0B"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Руслан Курбанов, корреспондент, +7-913-772-30-78, </w:t>
      </w:r>
      <w:hyperlink r:id="rId8" w:history="1">
        <w:r w:rsidRPr="00F81E0B">
          <w:rPr>
            <w:rStyle w:val="a4"/>
            <w:rFonts w:ascii="Times New Roman" w:hAnsi="Times New Roman" w:cs="Times New Roman"/>
            <w:sz w:val="28"/>
            <w:szCs w:val="28"/>
          </w:rPr>
          <w:t>kurbanov@corp.nstu.ru</w:t>
        </w:r>
      </w:hyperlink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6C2DB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0" o:title=""/>
                  </v:shape>
                  <o:OLEObject Type="Embed" ProgID="PBrush" ShapeID="_x0000_i1025" DrawAspect="Content" ObjectID="_1644914026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6C2DB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4" o:title=""/>
                  </v:shape>
                  <o:OLEObject Type="Embed" ProgID="PBrush" ShapeID="_x0000_i1026" DrawAspect="Content" ObjectID="_1644914027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6C2DB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7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8" o:title="" cropbottom="3561f" cropleft="2836f" cropright="4516f"/>
                  </v:shape>
                  <o:OLEObject Type="Embed" ProgID="PBrush" ShapeID="_x0000_i1027" DrawAspect="Content" ObjectID="_1644914028" r:id="rId19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0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0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1" o:title=""/>
                  </v:shape>
                  <o:OLEObject Type="Embed" ProgID="PBrush" ShapeID="_x0000_i1028" DrawAspect="Content" ObjectID="_1644914029" r:id="rId32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6C2DB5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4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5" o:title=""/>
                  </v:shape>
                  <o:OLEObject Type="Embed" ProgID="PBrush" ShapeID="_x0000_i1029" DrawAspect="Content" ObjectID="_1644914030" r:id="rId36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7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lastRenderedPageBreak/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60434"/>
    <w:rsid w:val="00183082"/>
    <w:rsid w:val="00190BC6"/>
    <w:rsid w:val="001A3A9B"/>
    <w:rsid w:val="001B4339"/>
    <w:rsid w:val="001D2347"/>
    <w:rsid w:val="001D50E7"/>
    <w:rsid w:val="00247A05"/>
    <w:rsid w:val="0026262E"/>
    <w:rsid w:val="00281088"/>
    <w:rsid w:val="00293CD2"/>
    <w:rsid w:val="002A0953"/>
    <w:rsid w:val="002B04D4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4C5F"/>
    <w:rsid w:val="00556CA8"/>
    <w:rsid w:val="00564547"/>
    <w:rsid w:val="005A244A"/>
    <w:rsid w:val="005B66AA"/>
    <w:rsid w:val="005C5FA3"/>
    <w:rsid w:val="0063001A"/>
    <w:rsid w:val="0067638E"/>
    <w:rsid w:val="006C2DB5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231E9"/>
    <w:rsid w:val="009369C6"/>
    <w:rsid w:val="00955834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1567"/>
    <w:rsid w:val="00BB664F"/>
    <w:rsid w:val="00BF2191"/>
    <w:rsid w:val="00C41ABA"/>
    <w:rsid w:val="00C6686E"/>
    <w:rsid w:val="00CA2806"/>
    <w:rsid w:val="00CA7FF9"/>
    <w:rsid w:val="00CC4565"/>
    <w:rsid w:val="00CC64DB"/>
    <w:rsid w:val="00D10E60"/>
    <w:rsid w:val="00D14232"/>
    <w:rsid w:val="00D25D85"/>
    <w:rsid w:val="00D5626B"/>
    <w:rsid w:val="00E071CD"/>
    <w:rsid w:val="00E620B1"/>
    <w:rsid w:val="00E85E14"/>
    <w:rsid w:val="00E91417"/>
    <w:rsid w:val="00EA23C2"/>
    <w:rsid w:val="00EB0456"/>
    <w:rsid w:val="00EF26F2"/>
    <w:rsid w:val="00F12FFE"/>
    <w:rsid w:val="00F23C16"/>
    <w:rsid w:val="00F734E7"/>
    <w:rsid w:val="00F81E0B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urbanov@corp.nstu.ru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4.png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youtube.com/user/VideoNSTU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image" Target="media/image11.png"/><Relationship Id="rId7" Type="http://schemas.openxmlformats.org/officeDocument/2006/relationships/hyperlink" Target="mailto:derevyagina@corp.nstu.ru" TargetMode="External"/><Relationship Id="rId12" Type="http://schemas.openxmlformats.org/officeDocument/2006/relationships/hyperlink" Target="https://twitter.com/nstu_news" TargetMode="External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6.jpeg"/><Relationship Id="rId33" Type="http://schemas.openxmlformats.org/officeDocument/2006/relationships/hyperlink" Target="http://www.nstu.ru/video/" TargetMode="External"/><Relationship Id="rId38" Type="http://schemas.openxmlformats.org/officeDocument/2006/relationships/hyperlink" Target="http://www.nstu.ru/pressreleases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://www.nstu.ru/fotobank/" TargetMode="External"/><Relationship Id="rId41" Type="http://schemas.openxmlformats.org/officeDocument/2006/relationships/hyperlink" Target="http://nstu.ru/is" TargetMode="External"/><Relationship Id="rId1" Type="http://schemas.openxmlformats.org/officeDocument/2006/relationships/styles" Target="styles.xml"/><Relationship Id="rId6" Type="http://schemas.openxmlformats.org/officeDocument/2006/relationships/hyperlink" Target="mailto:is@nstu.ru" TargetMode="External"/><Relationship Id="rId11" Type="http://schemas.openxmlformats.org/officeDocument/2006/relationships/oleObject" Target="embeddings/oleObject1.bin"/><Relationship Id="rId24" Type="http://schemas.openxmlformats.org/officeDocument/2006/relationships/hyperlink" Target="https://www.instagram.com/nstu_online/" TargetMode="External"/><Relationship Id="rId32" Type="http://schemas.openxmlformats.org/officeDocument/2006/relationships/oleObject" Target="embeddings/oleObject4.bin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pressrelease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vk.com/away.php?utf=1&amp;to=https%3A%2F%2Fdropmefiles.com%2F5yj7h" TargetMode="External"/><Relationship Id="rId15" Type="http://schemas.openxmlformats.org/officeDocument/2006/relationships/oleObject" Target="embeddings/oleObject2.bin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image" Target="media/image7.jpeg"/><Relationship Id="rId36" Type="http://schemas.openxmlformats.org/officeDocument/2006/relationships/oleObject" Target="embeddings/oleObject5.bin"/><Relationship Id="rId10" Type="http://schemas.openxmlformats.org/officeDocument/2006/relationships/image" Target="media/image2.png"/><Relationship Id="rId19" Type="http://schemas.openxmlformats.org/officeDocument/2006/relationships/oleObject" Target="embeddings/oleObject3.bin"/><Relationship Id="rId31" Type="http://schemas.openxmlformats.org/officeDocument/2006/relationships/image" Target="media/image8.png"/><Relationship Id="rId44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5.png"/><Relationship Id="rId27" Type="http://schemas.openxmlformats.org/officeDocument/2006/relationships/hyperlink" Target="http://www.nstu.ru/fotobank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image" Target="media/image9.png"/><Relationship Id="rId43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1500</Words>
  <Characters>8551</Characters>
  <Application>Microsoft Office Word</Application>
  <DocSecurity>0</DocSecurity>
  <Lines>71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Пользователь Windows</cp:lastModifiedBy>
  <cp:revision>7</cp:revision>
  <dcterms:created xsi:type="dcterms:W3CDTF">2020-03-02T10:32:00Z</dcterms:created>
  <dcterms:modified xsi:type="dcterms:W3CDTF">2020-03-05T04:47:00Z</dcterms:modified>
</cp:coreProperties>
</file>